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80D32" w:rsidRPr="009E2B84" w14:paraId="6DF38C53" w14:textId="77777777" w:rsidTr="00EA2EBE">
        <w:trPr>
          <w:gridAfter w:val="1"/>
          <w:wAfter w:w="2835" w:type="dxa"/>
          <w:cantSplit/>
          <w:trHeight w:val="569"/>
        </w:trPr>
        <w:tc>
          <w:tcPr>
            <w:tcW w:w="4786" w:type="dxa"/>
            <w:shd w:val="clear" w:color="auto" w:fill="BFBFBF"/>
            <w:vAlign w:val="center"/>
          </w:tcPr>
          <w:p w14:paraId="312640C9" w14:textId="77777777" w:rsidR="00C80D32" w:rsidRPr="009E2B84" w:rsidRDefault="00C80D32" w:rsidP="00EA2EBE">
            <w:pPr>
              <w:keepNext/>
              <w:shd w:val="clear" w:color="auto" w:fill="BFBFBF"/>
              <w:jc w:val="center"/>
              <w:outlineLvl w:val="0"/>
              <w:rPr>
                <w:b/>
              </w:rPr>
            </w:pPr>
            <w:r>
              <w:rPr>
                <w:noProof/>
              </w:rPr>
              <w:drawing>
                <wp:anchor distT="0" distB="0" distL="114300" distR="114300" simplePos="0" relativeHeight="251659264" behindDoc="1" locked="0" layoutInCell="0" allowOverlap="1" wp14:anchorId="5AC2C6F8" wp14:editId="7D57FF1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239032A4" w14:textId="77777777" w:rsidR="00C80D32" w:rsidRPr="009E2B84" w:rsidRDefault="00C80D32" w:rsidP="00EA2EBE">
            <w:pPr>
              <w:jc w:val="center"/>
              <w:rPr>
                <w:b/>
              </w:rPr>
            </w:pPr>
            <w:r w:rsidRPr="009E2B84">
              <w:rPr>
                <w:b/>
              </w:rPr>
              <w:t>ON</w:t>
            </w:r>
          </w:p>
        </w:tc>
      </w:tr>
      <w:tr w:rsidR="00C80D32" w:rsidRPr="009E2B84" w14:paraId="33532A6C" w14:textId="77777777" w:rsidTr="00EA2EBE">
        <w:trPr>
          <w:gridAfter w:val="1"/>
          <w:wAfter w:w="2835" w:type="dxa"/>
          <w:cantSplit/>
          <w:trHeight w:val="654"/>
        </w:trPr>
        <w:tc>
          <w:tcPr>
            <w:tcW w:w="4786" w:type="dxa"/>
            <w:tcBorders>
              <w:bottom w:val="nil"/>
            </w:tcBorders>
            <w:vAlign w:val="center"/>
          </w:tcPr>
          <w:p w14:paraId="335B48AF" w14:textId="77777777" w:rsidR="00C80D32" w:rsidRPr="00BE2A3F" w:rsidRDefault="002E74B1" w:rsidP="004D515E">
            <w:pPr>
              <w:rPr>
                <w:b/>
                <w:szCs w:val="22"/>
              </w:rPr>
            </w:pPr>
            <w:r>
              <w:rPr>
                <w:b/>
                <w:szCs w:val="22"/>
              </w:rPr>
              <w:t>Licensing Sub Committee Panel</w:t>
            </w:r>
          </w:p>
        </w:tc>
        <w:tc>
          <w:tcPr>
            <w:tcW w:w="2268" w:type="dxa"/>
            <w:gridSpan w:val="2"/>
            <w:tcBorders>
              <w:bottom w:val="nil"/>
            </w:tcBorders>
            <w:vAlign w:val="center"/>
          </w:tcPr>
          <w:p w14:paraId="50003737" w14:textId="1CEF6302" w:rsidR="00C80D32" w:rsidRPr="009E2B84" w:rsidRDefault="00EF21D8" w:rsidP="00AD7BDE">
            <w:pPr>
              <w:rPr>
                <w:b/>
              </w:rPr>
            </w:pPr>
            <w:r>
              <w:rPr>
                <w:b/>
              </w:rPr>
              <w:t>27</w:t>
            </w:r>
            <w:r w:rsidR="00AD7BDE">
              <w:rPr>
                <w:b/>
              </w:rPr>
              <w:t xml:space="preserve"> November </w:t>
            </w:r>
            <w:r>
              <w:rPr>
                <w:b/>
              </w:rPr>
              <w:t>2018</w:t>
            </w:r>
          </w:p>
        </w:tc>
      </w:tr>
      <w:tr w:rsidR="00C80D32" w:rsidRPr="009E2B84" w14:paraId="4C45A951" w14:textId="77777777" w:rsidTr="00EA2EBE">
        <w:trPr>
          <w:gridAfter w:val="1"/>
          <w:wAfter w:w="2835" w:type="dxa"/>
          <w:cantSplit/>
          <w:trHeight w:val="560"/>
        </w:trPr>
        <w:tc>
          <w:tcPr>
            <w:tcW w:w="7054" w:type="dxa"/>
            <w:gridSpan w:val="3"/>
            <w:tcBorders>
              <w:left w:val="nil"/>
              <w:right w:val="nil"/>
            </w:tcBorders>
          </w:tcPr>
          <w:p w14:paraId="188F4B3A" w14:textId="77777777" w:rsidR="00C80D32" w:rsidRPr="009E2B84" w:rsidRDefault="00C80D32" w:rsidP="00EA2EBE">
            <w:pPr>
              <w:jc w:val="right"/>
              <w:rPr>
                <w:sz w:val="8"/>
              </w:rPr>
            </w:pPr>
          </w:p>
        </w:tc>
      </w:tr>
      <w:tr w:rsidR="00C80D32" w:rsidRPr="009E2B84" w14:paraId="15A6ECF3" w14:textId="77777777" w:rsidTr="00EA2EBE">
        <w:trPr>
          <w:cantSplit/>
        </w:trPr>
        <w:tc>
          <w:tcPr>
            <w:tcW w:w="6912" w:type="dxa"/>
            <w:gridSpan w:val="2"/>
            <w:shd w:val="clear" w:color="auto" w:fill="BFBFBF"/>
            <w:vAlign w:val="center"/>
          </w:tcPr>
          <w:p w14:paraId="277D5993" w14:textId="77777777" w:rsidR="00C80D32" w:rsidRPr="009E2B84" w:rsidRDefault="00C80D32" w:rsidP="00EA2EBE">
            <w:pPr>
              <w:jc w:val="center"/>
              <w:rPr>
                <w:b/>
              </w:rPr>
            </w:pPr>
            <w:r w:rsidRPr="009E2B84">
              <w:rPr>
                <w:b/>
              </w:rPr>
              <w:t>TITLE</w:t>
            </w:r>
          </w:p>
        </w:tc>
        <w:tc>
          <w:tcPr>
            <w:tcW w:w="2977" w:type="dxa"/>
            <w:gridSpan w:val="2"/>
            <w:shd w:val="clear" w:color="auto" w:fill="BFBFBF"/>
            <w:vAlign w:val="center"/>
          </w:tcPr>
          <w:p w14:paraId="0EE22B61" w14:textId="77777777" w:rsidR="00C80D32" w:rsidRPr="009E2B84" w:rsidRDefault="00C80D32" w:rsidP="00EA2EBE">
            <w:pPr>
              <w:jc w:val="center"/>
              <w:rPr>
                <w:b/>
              </w:rPr>
            </w:pPr>
            <w:r>
              <w:rPr>
                <w:b/>
              </w:rPr>
              <w:t>REPORT OF</w:t>
            </w:r>
          </w:p>
        </w:tc>
      </w:tr>
      <w:tr w:rsidR="00C80D32" w:rsidRPr="009E2B84" w14:paraId="5ED5CEF8" w14:textId="77777777" w:rsidTr="00EA2EBE">
        <w:trPr>
          <w:cantSplit/>
          <w:trHeight w:val="667"/>
        </w:trPr>
        <w:tc>
          <w:tcPr>
            <w:tcW w:w="6912" w:type="dxa"/>
            <w:gridSpan w:val="2"/>
            <w:vAlign w:val="center"/>
          </w:tcPr>
          <w:p w14:paraId="3FDCEF68" w14:textId="77777777" w:rsidR="00C80D32" w:rsidRDefault="00C80D32" w:rsidP="00EA2EBE">
            <w:pPr>
              <w:rPr>
                <w:b/>
              </w:rPr>
            </w:pPr>
          </w:p>
          <w:p w14:paraId="19D94D6A" w14:textId="1DE1865A" w:rsidR="00C80D32" w:rsidRPr="009E2B84" w:rsidRDefault="002E74B1" w:rsidP="00B75D9E">
            <w:pPr>
              <w:rPr>
                <w:b/>
              </w:rPr>
            </w:pPr>
            <w:r>
              <w:rPr>
                <w:b/>
              </w:rPr>
              <w:t>Review of Premises Licence:-</w:t>
            </w:r>
            <w:r w:rsidR="00B75D9E">
              <w:rPr>
                <w:b/>
              </w:rPr>
              <w:t xml:space="preserve"> Sangam Balti House</w:t>
            </w:r>
          </w:p>
        </w:tc>
        <w:tc>
          <w:tcPr>
            <w:tcW w:w="2977" w:type="dxa"/>
            <w:gridSpan w:val="2"/>
            <w:vAlign w:val="center"/>
          </w:tcPr>
          <w:p w14:paraId="407B8CD0" w14:textId="46957F90" w:rsidR="00C80D32" w:rsidRPr="005368C1" w:rsidRDefault="00AD7BDE" w:rsidP="00EA2EBE">
            <w:r>
              <w:t>Legal Services</w:t>
            </w:r>
            <w:bookmarkStart w:id="0" w:name="_GoBack"/>
            <w:bookmarkEnd w:id="0"/>
            <w:r>
              <w:t xml:space="preserve"> Manager/Interim Monitoring Officer</w:t>
            </w:r>
          </w:p>
        </w:tc>
      </w:tr>
    </w:tbl>
    <w:p w14:paraId="4B71DDE7" w14:textId="77777777" w:rsidR="00C80D32" w:rsidRPr="009E2B84" w:rsidRDefault="00C80D32" w:rsidP="00C80D32"/>
    <w:p w14:paraId="6A5AD0A4" w14:textId="77777777" w:rsidR="00C80D32" w:rsidRDefault="00C80D32" w:rsidP="00C80D3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D32" w:rsidRPr="009C1143" w14:paraId="337A48C6" w14:textId="77777777" w:rsidTr="00EA2EBE">
        <w:tc>
          <w:tcPr>
            <w:tcW w:w="6652" w:type="dxa"/>
            <w:shd w:val="clear" w:color="auto" w:fill="auto"/>
          </w:tcPr>
          <w:p w14:paraId="390308BB" w14:textId="77777777" w:rsidR="00C80D32" w:rsidRDefault="00C80D32" w:rsidP="00EA2EBE">
            <w:pPr>
              <w:rPr>
                <w:szCs w:val="22"/>
              </w:rPr>
            </w:pPr>
          </w:p>
          <w:p w14:paraId="4472D004" w14:textId="77777777" w:rsidR="00C80D32" w:rsidRPr="009C1143" w:rsidRDefault="00C80D32" w:rsidP="00EA2EBE">
            <w:pPr>
              <w:rPr>
                <w:szCs w:val="22"/>
              </w:rPr>
            </w:pPr>
            <w:r>
              <w:rPr>
                <w:szCs w:val="22"/>
              </w:rPr>
              <w:t>Is this report confidential?</w:t>
            </w:r>
          </w:p>
        </w:tc>
        <w:tc>
          <w:tcPr>
            <w:tcW w:w="3266" w:type="dxa"/>
            <w:shd w:val="clear" w:color="auto" w:fill="auto"/>
          </w:tcPr>
          <w:p w14:paraId="03A2FA61" w14:textId="77777777" w:rsidR="00C80D32" w:rsidRDefault="00C80D32" w:rsidP="00EA2EBE">
            <w:pPr>
              <w:rPr>
                <w:b/>
                <w:szCs w:val="22"/>
              </w:rPr>
            </w:pPr>
          </w:p>
          <w:p w14:paraId="1E6C154F" w14:textId="77777777" w:rsidR="00C80D32" w:rsidRPr="009C1143" w:rsidRDefault="00C80D32" w:rsidP="00EA2EBE">
            <w:pPr>
              <w:rPr>
                <w:szCs w:val="22"/>
              </w:rPr>
            </w:pPr>
            <w:r>
              <w:rPr>
                <w:b/>
                <w:szCs w:val="22"/>
              </w:rPr>
              <w:t>No</w:t>
            </w:r>
          </w:p>
        </w:tc>
      </w:tr>
    </w:tbl>
    <w:p w14:paraId="75469BEF" w14:textId="77777777" w:rsidR="00C80D32" w:rsidRDefault="00C80D32" w:rsidP="00C80D32">
      <w:pPr>
        <w:rPr>
          <w:sz w:val="16"/>
          <w:szCs w:val="16"/>
        </w:rPr>
      </w:pPr>
    </w:p>
    <w:p w14:paraId="30D90F05" w14:textId="77777777" w:rsidR="00C80D32" w:rsidRPr="009C1143" w:rsidRDefault="00C80D32" w:rsidP="00C80D32">
      <w:pPr>
        <w:rPr>
          <w:sz w:val="16"/>
          <w:szCs w:val="16"/>
        </w:rPr>
      </w:pPr>
    </w:p>
    <w:p w14:paraId="1221FB93" w14:textId="77777777" w:rsidR="00C80D32" w:rsidRPr="002A671F" w:rsidRDefault="00C80D32" w:rsidP="00C80D32">
      <w:pPr>
        <w:keepNext/>
        <w:numPr>
          <w:ilvl w:val="0"/>
          <w:numId w:val="1"/>
        </w:numPr>
        <w:outlineLvl w:val="0"/>
        <w:rPr>
          <w:rFonts w:cs="Arial"/>
          <w:b/>
          <w:szCs w:val="22"/>
        </w:rPr>
      </w:pPr>
      <w:r w:rsidRPr="009C1143">
        <w:rPr>
          <w:b/>
          <w:szCs w:val="22"/>
        </w:rPr>
        <w:t xml:space="preserve">PURPOSE OF THE REPORT  </w:t>
      </w:r>
    </w:p>
    <w:p w14:paraId="3CBCF831" w14:textId="77777777" w:rsidR="00C80D32" w:rsidRDefault="00C80D32" w:rsidP="00C80D32">
      <w:pPr>
        <w:pStyle w:val="ListParagraph"/>
        <w:keepNext/>
        <w:ind w:left="360"/>
        <w:outlineLvl w:val="0"/>
      </w:pPr>
    </w:p>
    <w:p w14:paraId="388A35B6" w14:textId="77777777" w:rsidR="00C80D32" w:rsidRPr="00423C92" w:rsidRDefault="00C80D32" w:rsidP="00C80D32">
      <w:pPr>
        <w:pStyle w:val="ListParagraph"/>
        <w:keepNext/>
        <w:ind w:left="360"/>
        <w:outlineLvl w:val="0"/>
        <w:rPr>
          <w:rFonts w:ascii="Arial" w:hAnsi="Arial" w:cs="Arial"/>
        </w:rPr>
      </w:pPr>
      <w:r w:rsidRPr="00423C92">
        <w:rPr>
          <w:rFonts w:ascii="Arial" w:hAnsi="Arial" w:cs="Arial"/>
        </w:rPr>
        <w:t>To provide an overview of the application and inform Members of the relevant parts of statute and guida</w:t>
      </w:r>
      <w:r w:rsidR="002E74B1">
        <w:rPr>
          <w:rFonts w:ascii="Arial" w:hAnsi="Arial" w:cs="Arial"/>
        </w:rPr>
        <w:t>nce relating to the review application.</w:t>
      </w:r>
    </w:p>
    <w:p w14:paraId="293B4CA7" w14:textId="77777777" w:rsidR="00C80D32" w:rsidRPr="00A87399" w:rsidRDefault="00C80D32" w:rsidP="00C80D32">
      <w:pPr>
        <w:keepNext/>
        <w:outlineLvl w:val="0"/>
        <w:rPr>
          <w:rFonts w:cs="Arial"/>
          <w:b/>
        </w:rPr>
      </w:pPr>
      <w:r>
        <w:rPr>
          <w:rFonts w:cs="Arial"/>
          <w:b/>
        </w:rPr>
        <w:t xml:space="preserve">2   </w:t>
      </w:r>
      <w:r w:rsidRPr="00A87399">
        <w:rPr>
          <w:rFonts w:cs="Arial"/>
          <w:b/>
        </w:rPr>
        <w:t>CORPORATE PRIORITIES</w:t>
      </w:r>
    </w:p>
    <w:p w14:paraId="62F86BB9" w14:textId="77777777" w:rsidR="00C80D32" w:rsidRPr="00F4022F" w:rsidRDefault="00C80D32" w:rsidP="00C80D32">
      <w:pPr>
        <w:keepNext/>
        <w:outlineLvl w:val="0"/>
        <w:rPr>
          <w:rFonts w:cs="Arial"/>
          <w:b/>
          <w:szCs w:val="22"/>
        </w:rPr>
      </w:pPr>
    </w:p>
    <w:p w14:paraId="6F4975DD" w14:textId="77777777" w:rsidR="00C80D32" w:rsidRPr="00F4022F" w:rsidRDefault="00C80D32" w:rsidP="00C80D32">
      <w:pPr>
        <w:keepNext/>
        <w:ind w:left="360"/>
        <w:outlineLvl w:val="0"/>
        <w:rPr>
          <w:rFonts w:cs="Arial"/>
          <w:i/>
          <w:color w:val="2E74B5"/>
          <w:szCs w:val="22"/>
        </w:rPr>
      </w:pPr>
      <w:r w:rsidRPr="00F4022F">
        <w:rPr>
          <w:rFonts w:cs="Arial"/>
          <w:szCs w:val="22"/>
        </w:rPr>
        <w:t>The report relates to the following corporate priorities:</w:t>
      </w:r>
    </w:p>
    <w:p w14:paraId="703BA16F" w14:textId="77777777" w:rsidR="00C80D32" w:rsidRPr="00F4022F" w:rsidRDefault="00C80D32" w:rsidP="00C80D32">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0D32" w:rsidRPr="00F4022F" w14:paraId="42356870" w14:textId="77777777" w:rsidTr="00EA2EBE">
        <w:tc>
          <w:tcPr>
            <w:tcW w:w="4423" w:type="dxa"/>
            <w:shd w:val="clear" w:color="auto" w:fill="auto"/>
          </w:tcPr>
          <w:p w14:paraId="3AAD0CCC" w14:textId="77777777" w:rsidR="00C80D32" w:rsidRPr="00F4022F" w:rsidRDefault="00C80D32" w:rsidP="00EA2EBE">
            <w:pPr>
              <w:rPr>
                <w:rFonts w:cs="Arial"/>
                <w:szCs w:val="22"/>
              </w:rPr>
            </w:pPr>
            <w:r w:rsidRPr="00F4022F">
              <w:rPr>
                <w:rFonts w:cs="Arial"/>
                <w:szCs w:val="22"/>
              </w:rPr>
              <w:t>Excellence and Financial Sustainability</w:t>
            </w:r>
          </w:p>
          <w:p w14:paraId="1BD0B020" w14:textId="77777777" w:rsidR="00C80D32" w:rsidRPr="00F4022F" w:rsidRDefault="00C80D32" w:rsidP="00EA2EBE">
            <w:pPr>
              <w:rPr>
                <w:rFonts w:cs="Arial"/>
                <w:szCs w:val="22"/>
              </w:rPr>
            </w:pPr>
          </w:p>
        </w:tc>
        <w:tc>
          <w:tcPr>
            <w:tcW w:w="850" w:type="dxa"/>
            <w:shd w:val="clear" w:color="auto" w:fill="auto"/>
          </w:tcPr>
          <w:p w14:paraId="30017013" w14:textId="77777777" w:rsidR="00C80D32" w:rsidRPr="00F4022F" w:rsidRDefault="00C80D32" w:rsidP="00EA2EBE">
            <w:pPr>
              <w:rPr>
                <w:rFonts w:cs="Arial"/>
                <w:szCs w:val="22"/>
                <w:highlight w:val="yellow"/>
              </w:rPr>
            </w:pPr>
          </w:p>
        </w:tc>
      </w:tr>
      <w:tr w:rsidR="00C80D32" w:rsidRPr="00F4022F" w14:paraId="27244DDC" w14:textId="77777777" w:rsidTr="00EA2EBE">
        <w:tc>
          <w:tcPr>
            <w:tcW w:w="4423" w:type="dxa"/>
            <w:shd w:val="clear" w:color="auto" w:fill="auto"/>
          </w:tcPr>
          <w:p w14:paraId="15F45ADF" w14:textId="77777777" w:rsidR="00C80D32" w:rsidRPr="00F4022F" w:rsidRDefault="00C80D32" w:rsidP="00EA2EBE">
            <w:pPr>
              <w:rPr>
                <w:rFonts w:cs="Arial"/>
                <w:szCs w:val="22"/>
              </w:rPr>
            </w:pPr>
            <w:r w:rsidRPr="00F4022F">
              <w:rPr>
                <w:rFonts w:cs="Arial"/>
                <w:szCs w:val="22"/>
              </w:rPr>
              <w:t>Health and Wellbeing</w:t>
            </w:r>
          </w:p>
          <w:p w14:paraId="5A4EC9BE" w14:textId="77777777" w:rsidR="00C80D32" w:rsidRPr="00F4022F" w:rsidRDefault="00C80D32" w:rsidP="00EA2EBE">
            <w:pPr>
              <w:rPr>
                <w:rFonts w:cs="Arial"/>
                <w:szCs w:val="22"/>
              </w:rPr>
            </w:pPr>
          </w:p>
        </w:tc>
        <w:tc>
          <w:tcPr>
            <w:tcW w:w="850" w:type="dxa"/>
            <w:shd w:val="clear" w:color="auto" w:fill="auto"/>
          </w:tcPr>
          <w:p w14:paraId="1B9E68B9" w14:textId="77777777" w:rsidR="00C80D32" w:rsidRPr="00F4022F" w:rsidRDefault="00C80D32" w:rsidP="00EA2EBE">
            <w:pPr>
              <w:rPr>
                <w:rFonts w:cs="Arial"/>
                <w:szCs w:val="22"/>
                <w:highlight w:val="yellow"/>
              </w:rPr>
            </w:pPr>
            <w:r w:rsidRPr="00515B7F">
              <w:rPr>
                <w:rFonts w:cs="Arial"/>
                <w:szCs w:val="22"/>
              </w:rPr>
              <w:t>x</w:t>
            </w:r>
          </w:p>
        </w:tc>
      </w:tr>
      <w:tr w:rsidR="00C80D32" w:rsidRPr="00674679" w14:paraId="2E90668E" w14:textId="77777777" w:rsidTr="00EA2EBE">
        <w:tc>
          <w:tcPr>
            <w:tcW w:w="4423" w:type="dxa"/>
            <w:shd w:val="clear" w:color="auto" w:fill="auto"/>
          </w:tcPr>
          <w:p w14:paraId="36CBC3CB" w14:textId="77777777" w:rsidR="00C80D32" w:rsidRPr="00F4022F" w:rsidRDefault="00C80D32" w:rsidP="00EA2EBE">
            <w:pPr>
              <w:rPr>
                <w:rFonts w:cs="Arial"/>
                <w:szCs w:val="22"/>
              </w:rPr>
            </w:pPr>
            <w:r w:rsidRPr="00F4022F">
              <w:rPr>
                <w:rFonts w:cs="Arial"/>
                <w:szCs w:val="22"/>
              </w:rPr>
              <w:t>Place</w:t>
            </w:r>
          </w:p>
          <w:p w14:paraId="4223188A" w14:textId="77777777" w:rsidR="00C80D32" w:rsidRPr="00F4022F" w:rsidRDefault="00C80D32" w:rsidP="00EA2EBE">
            <w:pPr>
              <w:rPr>
                <w:rFonts w:cs="Arial"/>
                <w:szCs w:val="22"/>
              </w:rPr>
            </w:pPr>
          </w:p>
        </w:tc>
        <w:tc>
          <w:tcPr>
            <w:tcW w:w="850" w:type="dxa"/>
            <w:shd w:val="clear" w:color="auto" w:fill="auto"/>
          </w:tcPr>
          <w:p w14:paraId="57713F26" w14:textId="77777777" w:rsidR="00C80D32" w:rsidRPr="00F4022F" w:rsidRDefault="00C80D32" w:rsidP="00EA2EBE">
            <w:pPr>
              <w:rPr>
                <w:rFonts w:cs="Arial"/>
                <w:szCs w:val="22"/>
              </w:rPr>
            </w:pPr>
            <w:r>
              <w:rPr>
                <w:rFonts w:cs="Arial"/>
                <w:szCs w:val="22"/>
              </w:rPr>
              <w:t>x</w:t>
            </w:r>
          </w:p>
        </w:tc>
      </w:tr>
    </w:tbl>
    <w:p w14:paraId="74BB0F94" w14:textId="77777777" w:rsidR="00C80D32" w:rsidRPr="00F4022F" w:rsidRDefault="00C80D32" w:rsidP="00C80D32">
      <w:pPr>
        <w:rPr>
          <w:rFonts w:cs="Arial"/>
          <w:szCs w:val="22"/>
        </w:rPr>
      </w:pPr>
    </w:p>
    <w:p w14:paraId="4751913C" w14:textId="77777777" w:rsidR="00C80D32" w:rsidRDefault="00C80D32" w:rsidP="00C80D32">
      <w:pPr>
        <w:ind w:firstLine="720"/>
      </w:pPr>
      <w:r>
        <w:t>Projects relating to People in the Corporate Plan:</w:t>
      </w:r>
    </w:p>
    <w:p w14:paraId="1F3D7700" w14:textId="77777777" w:rsidR="00C80D32" w:rsidRDefault="00C80D32" w:rsidP="00C80D32">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0D32" w14:paraId="59720F9D" w14:textId="77777777" w:rsidTr="00EA2EBE">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0A6D" w14:textId="77777777" w:rsidR="00C80D32" w:rsidRDefault="00C80D32" w:rsidP="00EA2EBE">
            <w:pPr>
              <w:rPr>
                <w:szCs w:val="22"/>
              </w:rPr>
            </w:pPr>
            <w:r>
              <w:rPr>
                <w:szCs w:val="22"/>
              </w:rPr>
              <w:t xml:space="preserve">People </w:t>
            </w:r>
          </w:p>
          <w:p w14:paraId="069BBFC2" w14:textId="77777777" w:rsidR="00C80D32" w:rsidRDefault="00C80D32" w:rsidP="00EA2EBE">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25E2" w14:textId="77777777" w:rsidR="00C80D32" w:rsidRDefault="00C80D32" w:rsidP="00EA2EBE">
            <w:pPr>
              <w:rPr>
                <w:szCs w:val="22"/>
              </w:rPr>
            </w:pPr>
          </w:p>
        </w:tc>
      </w:tr>
    </w:tbl>
    <w:p w14:paraId="07CDE2F0" w14:textId="77777777" w:rsidR="00C80D32" w:rsidRPr="00F4022F" w:rsidRDefault="00C80D32" w:rsidP="00C80D32">
      <w:pPr>
        <w:rPr>
          <w:rFonts w:cs="Arial"/>
          <w:szCs w:val="22"/>
        </w:rPr>
      </w:pPr>
    </w:p>
    <w:p w14:paraId="0087D00E" w14:textId="77777777" w:rsidR="00C80D32" w:rsidRDefault="00C80D32" w:rsidP="00C80D32">
      <w:pPr>
        <w:rPr>
          <w:rFonts w:cs="Arial"/>
          <w:b/>
          <w:szCs w:val="22"/>
        </w:rPr>
      </w:pPr>
    </w:p>
    <w:p w14:paraId="75456BC5" w14:textId="77777777" w:rsidR="00C80D32" w:rsidRPr="00A87399" w:rsidRDefault="004F7BE3" w:rsidP="00C80D32">
      <w:pPr>
        <w:rPr>
          <w:rFonts w:cs="Arial"/>
          <w:b/>
        </w:rPr>
      </w:pPr>
      <w:r>
        <w:rPr>
          <w:rFonts w:cs="Arial"/>
          <w:b/>
        </w:rPr>
        <w:t>3.</w:t>
      </w:r>
      <w:r w:rsidRPr="00A87399">
        <w:rPr>
          <w:rFonts w:cs="Arial"/>
          <w:b/>
        </w:rPr>
        <w:t xml:space="preserve"> RECOMMENDATIONS</w:t>
      </w:r>
    </w:p>
    <w:p w14:paraId="034457BD" w14:textId="77777777" w:rsidR="00C80D32" w:rsidRPr="002A671F" w:rsidRDefault="00C80D32" w:rsidP="004F7BE3">
      <w:pPr>
        <w:pStyle w:val="ListParagraph"/>
        <w:ind w:left="360"/>
        <w:rPr>
          <w:rFonts w:cs="Arial"/>
          <w:b/>
        </w:rPr>
      </w:pPr>
    </w:p>
    <w:p w14:paraId="6FE68D5A" w14:textId="77777777" w:rsidR="00C80D32" w:rsidRDefault="00C80D32" w:rsidP="00B80500">
      <w:pPr>
        <w:ind w:left="360"/>
        <w:jc w:val="both"/>
        <w:rPr>
          <w:szCs w:val="22"/>
        </w:rPr>
      </w:pPr>
      <w:r w:rsidRPr="007D610E">
        <w:rPr>
          <w:szCs w:val="22"/>
        </w:rPr>
        <w:t>Members are requested to:</w:t>
      </w:r>
    </w:p>
    <w:p w14:paraId="7AC9AF87" w14:textId="77777777" w:rsidR="00C80D32" w:rsidRPr="007D610E" w:rsidRDefault="00C80D32" w:rsidP="00B80500">
      <w:pPr>
        <w:ind w:left="360"/>
        <w:jc w:val="both"/>
        <w:rPr>
          <w:szCs w:val="22"/>
        </w:rPr>
      </w:pPr>
    </w:p>
    <w:p w14:paraId="265FCC4D" w14:textId="77777777" w:rsidR="00C80D32" w:rsidRDefault="00C80D32" w:rsidP="00B80500">
      <w:pPr>
        <w:ind w:left="360" w:hanging="360"/>
        <w:jc w:val="both"/>
        <w:rPr>
          <w:szCs w:val="22"/>
        </w:rPr>
      </w:pPr>
      <w:r>
        <w:rPr>
          <w:szCs w:val="22"/>
        </w:rPr>
        <w:t>3</w:t>
      </w:r>
      <w:r w:rsidRPr="007D610E">
        <w:rPr>
          <w:szCs w:val="22"/>
        </w:rPr>
        <w:t>.1 note the content of the report; and</w:t>
      </w:r>
      <w:r w:rsidR="002E74B1">
        <w:rPr>
          <w:szCs w:val="22"/>
        </w:rPr>
        <w:t xml:space="preserve"> conduct the hearing in accordance with the </w:t>
      </w:r>
      <w:r w:rsidR="007E44D9">
        <w:rPr>
          <w:szCs w:val="22"/>
        </w:rPr>
        <w:t>hearing procedure</w:t>
      </w:r>
      <w:r w:rsidR="002E74B1">
        <w:rPr>
          <w:szCs w:val="22"/>
        </w:rPr>
        <w:t xml:space="preserve"> and,</w:t>
      </w:r>
    </w:p>
    <w:p w14:paraId="442D5BFF" w14:textId="77777777" w:rsidR="004F7BE3" w:rsidRPr="007D610E" w:rsidRDefault="004F7BE3" w:rsidP="00B80500">
      <w:pPr>
        <w:jc w:val="both"/>
        <w:rPr>
          <w:szCs w:val="22"/>
        </w:rPr>
      </w:pPr>
    </w:p>
    <w:p w14:paraId="1B2F1E0E" w14:textId="77777777" w:rsidR="00C80D32" w:rsidRPr="007D610E" w:rsidRDefault="00C80D32" w:rsidP="00B80500">
      <w:pPr>
        <w:ind w:left="426" w:hanging="426"/>
        <w:jc w:val="both"/>
        <w:rPr>
          <w:rFonts w:cs="Arial"/>
          <w:szCs w:val="22"/>
        </w:rPr>
      </w:pPr>
      <w:r>
        <w:rPr>
          <w:szCs w:val="22"/>
        </w:rPr>
        <w:t>3</w:t>
      </w:r>
      <w:r w:rsidRPr="007D610E">
        <w:rPr>
          <w:szCs w:val="22"/>
        </w:rPr>
        <w:t>.2 d</w:t>
      </w:r>
      <w:r w:rsidR="00DE0ACF">
        <w:rPr>
          <w:rFonts w:cs="Arial"/>
          <w:szCs w:val="22"/>
        </w:rPr>
        <w:t>etermine what steps</w:t>
      </w:r>
      <w:r w:rsidR="008B30C8">
        <w:rPr>
          <w:rFonts w:cs="Arial"/>
          <w:szCs w:val="22"/>
        </w:rPr>
        <w:t xml:space="preserve"> are appropriate to promote the Licensing objectives.</w:t>
      </w:r>
      <w:r w:rsidRPr="007D610E">
        <w:rPr>
          <w:rFonts w:cs="Arial"/>
          <w:szCs w:val="22"/>
        </w:rPr>
        <w:t xml:space="preserve"> </w:t>
      </w:r>
    </w:p>
    <w:p w14:paraId="79A0BF72" w14:textId="77777777" w:rsidR="00C80D32" w:rsidRPr="007D610E" w:rsidRDefault="00C80D32" w:rsidP="00B80500">
      <w:pPr>
        <w:jc w:val="both"/>
        <w:rPr>
          <w:szCs w:val="22"/>
        </w:rPr>
      </w:pPr>
    </w:p>
    <w:p w14:paraId="19943548" w14:textId="77777777" w:rsidR="00C80D32" w:rsidRPr="00F4022F" w:rsidRDefault="00C80D32" w:rsidP="00B80500">
      <w:pPr>
        <w:jc w:val="both"/>
        <w:rPr>
          <w:rFonts w:cs="Arial"/>
          <w:b/>
          <w:szCs w:val="22"/>
        </w:rPr>
      </w:pPr>
    </w:p>
    <w:p w14:paraId="65CCDB07" w14:textId="77777777" w:rsidR="00C80D32" w:rsidRDefault="00C80D32" w:rsidP="00B80500">
      <w:pPr>
        <w:jc w:val="both"/>
        <w:rPr>
          <w:rFonts w:cs="Arial"/>
          <w:b/>
          <w:szCs w:val="22"/>
        </w:rPr>
      </w:pPr>
      <w:r w:rsidRPr="00F4022F">
        <w:rPr>
          <w:rFonts w:cs="Arial"/>
          <w:b/>
          <w:szCs w:val="22"/>
        </w:rPr>
        <w:lastRenderedPageBreak/>
        <w:t>4.   BACKGROUND TO THE REPORT</w:t>
      </w:r>
    </w:p>
    <w:p w14:paraId="7EFB8D81" w14:textId="77777777" w:rsidR="00C80D32" w:rsidRDefault="00C80D32" w:rsidP="00B80500">
      <w:pPr>
        <w:jc w:val="both"/>
        <w:rPr>
          <w:rFonts w:cs="Arial"/>
          <w:b/>
          <w:szCs w:val="22"/>
        </w:rPr>
      </w:pPr>
    </w:p>
    <w:p w14:paraId="522F7B1B" w14:textId="7E63428A" w:rsidR="00B75D9E" w:rsidRPr="001F71C7" w:rsidRDefault="00B75D9E" w:rsidP="001D69FD">
      <w:pPr>
        <w:tabs>
          <w:tab w:val="left" w:pos="720"/>
          <w:tab w:val="center" w:pos="4153"/>
          <w:tab w:val="right" w:pos="8306"/>
        </w:tabs>
        <w:jc w:val="both"/>
        <w:rPr>
          <w:rFonts w:cs="Arial"/>
          <w:szCs w:val="22"/>
          <w:lang w:eastAsia="en-US"/>
        </w:rPr>
      </w:pPr>
      <w:r w:rsidRPr="001F71C7">
        <w:rPr>
          <w:rFonts w:cs="Arial"/>
          <w:szCs w:val="22"/>
          <w:lang w:val="en"/>
        </w:rPr>
        <w:t>4.1</w:t>
      </w:r>
      <w:r w:rsidR="008B30C8" w:rsidRPr="001F71C7">
        <w:rPr>
          <w:rFonts w:cs="Arial"/>
          <w:szCs w:val="22"/>
          <w:lang w:val="en"/>
        </w:rPr>
        <w:t xml:space="preserve"> </w:t>
      </w:r>
      <w:r w:rsidRPr="001F71C7">
        <w:rPr>
          <w:rFonts w:cs="Arial"/>
          <w:szCs w:val="22"/>
          <w:lang w:eastAsia="en-US"/>
        </w:rPr>
        <w:t>At approximately 20:35</w:t>
      </w:r>
      <w:r w:rsidR="00D52B9D" w:rsidRPr="001F71C7">
        <w:rPr>
          <w:rFonts w:cs="Arial"/>
          <w:szCs w:val="22"/>
          <w:lang w:eastAsia="en-US"/>
        </w:rPr>
        <w:t xml:space="preserve"> hrs on the 24</w:t>
      </w:r>
      <w:r w:rsidR="00D52B9D" w:rsidRPr="001F71C7">
        <w:rPr>
          <w:rFonts w:cs="Arial"/>
          <w:szCs w:val="22"/>
          <w:vertAlign w:val="superscript"/>
          <w:lang w:eastAsia="en-US"/>
        </w:rPr>
        <w:t>th</w:t>
      </w:r>
      <w:r w:rsidR="00D52B9D" w:rsidRPr="001F71C7">
        <w:rPr>
          <w:rFonts w:cs="Arial"/>
          <w:szCs w:val="22"/>
          <w:lang w:eastAsia="en-US"/>
        </w:rPr>
        <w:t xml:space="preserve"> August 2018 a joint visit to the premises took place, by representatives from the Home Office, authorised to carry out Immigration Enforcement, Lancashire Fire and Rescue and Officers from the Licensing Authority.</w:t>
      </w:r>
    </w:p>
    <w:p w14:paraId="204E67F2" w14:textId="77777777" w:rsidR="001F71C7" w:rsidRDefault="001F71C7" w:rsidP="009662D7">
      <w:pPr>
        <w:pStyle w:val="Footer"/>
        <w:tabs>
          <w:tab w:val="left" w:pos="720"/>
        </w:tabs>
        <w:rPr>
          <w:rFonts w:cs="Arial"/>
          <w:szCs w:val="22"/>
        </w:rPr>
      </w:pPr>
    </w:p>
    <w:p w14:paraId="285C023C" w14:textId="6507ECB7" w:rsidR="009662D7" w:rsidRPr="001F71C7" w:rsidRDefault="001D69FD" w:rsidP="001D69FD">
      <w:pPr>
        <w:pStyle w:val="Footer"/>
        <w:tabs>
          <w:tab w:val="left" w:pos="720"/>
        </w:tabs>
        <w:rPr>
          <w:rFonts w:cs="Arial"/>
          <w:szCs w:val="22"/>
        </w:rPr>
      </w:pPr>
      <w:r>
        <w:rPr>
          <w:rFonts w:cs="Arial"/>
          <w:szCs w:val="22"/>
        </w:rPr>
        <w:t xml:space="preserve">4.2 </w:t>
      </w:r>
      <w:r w:rsidR="009662D7" w:rsidRPr="001F71C7">
        <w:rPr>
          <w:rFonts w:cs="Arial"/>
          <w:szCs w:val="22"/>
        </w:rPr>
        <w:t>All staff members were checked and no issues were disclosed with regards to Rights to work in the UK. There were numerous regulatory concerns that came to light on this inspection, items included.</w:t>
      </w:r>
    </w:p>
    <w:p w14:paraId="5C5401E6" w14:textId="77777777" w:rsidR="009662D7" w:rsidRPr="001F71C7" w:rsidRDefault="009662D7" w:rsidP="009662D7">
      <w:pPr>
        <w:pStyle w:val="Footer"/>
        <w:tabs>
          <w:tab w:val="left" w:pos="720"/>
        </w:tabs>
        <w:rPr>
          <w:rFonts w:cs="Arial"/>
          <w:szCs w:val="22"/>
        </w:rPr>
      </w:pPr>
    </w:p>
    <w:p w14:paraId="47C9D366" w14:textId="77777777" w:rsidR="009662D7" w:rsidRPr="001F71C7" w:rsidRDefault="009662D7" w:rsidP="001D69FD">
      <w:pPr>
        <w:pStyle w:val="Footer"/>
        <w:numPr>
          <w:ilvl w:val="0"/>
          <w:numId w:val="11"/>
        </w:numPr>
        <w:tabs>
          <w:tab w:val="left" w:pos="720"/>
        </w:tabs>
        <w:rPr>
          <w:rFonts w:cs="Arial"/>
          <w:szCs w:val="22"/>
        </w:rPr>
      </w:pPr>
      <w:r w:rsidRPr="001F71C7">
        <w:rPr>
          <w:rFonts w:cs="Arial"/>
          <w:szCs w:val="22"/>
        </w:rPr>
        <w:t>Fire Safety issues</w:t>
      </w:r>
    </w:p>
    <w:p w14:paraId="24BFD6B5" w14:textId="77777777" w:rsidR="009662D7" w:rsidRPr="001F71C7" w:rsidRDefault="009662D7" w:rsidP="001D69FD">
      <w:pPr>
        <w:pStyle w:val="Footer"/>
        <w:numPr>
          <w:ilvl w:val="0"/>
          <w:numId w:val="11"/>
        </w:numPr>
        <w:tabs>
          <w:tab w:val="left" w:pos="720"/>
        </w:tabs>
        <w:rPr>
          <w:rFonts w:cs="Arial"/>
          <w:szCs w:val="22"/>
        </w:rPr>
      </w:pPr>
      <w:r w:rsidRPr="001F71C7">
        <w:rPr>
          <w:rFonts w:cs="Arial"/>
          <w:szCs w:val="22"/>
        </w:rPr>
        <w:t>Housing Offences</w:t>
      </w:r>
    </w:p>
    <w:p w14:paraId="6E9CB1BF" w14:textId="77777777" w:rsidR="009662D7" w:rsidRPr="001F71C7" w:rsidRDefault="009662D7" w:rsidP="001D69FD">
      <w:pPr>
        <w:pStyle w:val="Footer"/>
        <w:numPr>
          <w:ilvl w:val="0"/>
          <w:numId w:val="11"/>
        </w:numPr>
        <w:tabs>
          <w:tab w:val="left" w:pos="720"/>
        </w:tabs>
        <w:rPr>
          <w:rFonts w:cs="Arial"/>
          <w:szCs w:val="22"/>
        </w:rPr>
      </w:pPr>
      <w:r w:rsidRPr="001F71C7">
        <w:rPr>
          <w:rFonts w:cs="Arial"/>
          <w:szCs w:val="22"/>
        </w:rPr>
        <w:t>Health Act 2006 Offences</w:t>
      </w:r>
    </w:p>
    <w:p w14:paraId="3B5FA7BF" w14:textId="77777777" w:rsidR="009662D7" w:rsidRPr="001F71C7" w:rsidRDefault="009662D7" w:rsidP="009662D7">
      <w:pPr>
        <w:pStyle w:val="Footer"/>
        <w:tabs>
          <w:tab w:val="left" w:pos="720"/>
        </w:tabs>
        <w:rPr>
          <w:rFonts w:cs="Arial"/>
          <w:szCs w:val="22"/>
        </w:rPr>
      </w:pPr>
    </w:p>
    <w:p w14:paraId="35DA1BDA" w14:textId="686963D8" w:rsidR="00290687" w:rsidRPr="001F71C7" w:rsidRDefault="001D69FD" w:rsidP="00290687">
      <w:pPr>
        <w:pStyle w:val="Footer"/>
        <w:tabs>
          <w:tab w:val="left" w:pos="720"/>
        </w:tabs>
        <w:rPr>
          <w:rFonts w:cs="Arial"/>
          <w:b/>
          <w:szCs w:val="22"/>
        </w:rPr>
      </w:pPr>
      <w:r>
        <w:rPr>
          <w:rFonts w:cs="Arial"/>
          <w:b/>
          <w:szCs w:val="22"/>
        </w:rPr>
        <w:t xml:space="preserve">4.3 </w:t>
      </w:r>
      <w:r w:rsidR="00290687" w:rsidRPr="001F71C7">
        <w:rPr>
          <w:rFonts w:cs="Arial"/>
          <w:b/>
          <w:szCs w:val="22"/>
        </w:rPr>
        <w:t>Fire Safety Issues</w:t>
      </w:r>
    </w:p>
    <w:p w14:paraId="0B6B5D2E" w14:textId="77777777" w:rsidR="00290687" w:rsidRPr="001F71C7" w:rsidRDefault="00290687" w:rsidP="00290687">
      <w:pPr>
        <w:pStyle w:val="Footer"/>
        <w:tabs>
          <w:tab w:val="left" w:pos="720"/>
        </w:tabs>
        <w:rPr>
          <w:rFonts w:cs="Arial"/>
          <w:b/>
          <w:szCs w:val="22"/>
        </w:rPr>
      </w:pPr>
    </w:p>
    <w:p w14:paraId="30E25F2A" w14:textId="6463166A" w:rsidR="00290687" w:rsidRPr="001F71C7" w:rsidRDefault="00290687" w:rsidP="00290687">
      <w:pPr>
        <w:pStyle w:val="Footer"/>
        <w:tabs>
          <w:tab w:val="left" w:pos="720"/>
        </w:tabs>
        <w:rPr>
          <w:rFonts w:cs="Arial"/>
          <w:szCs w:val="22"/>
        </w:rPr>
      </w:pPr>
      <w:r w:rsidRPr="001F71C7">
        <w:rPr>
          <w:rFonts w:cs="Arial"/>
          <w:szCs w:val="22"/>
        </w:rPr>
        <w:t>Numerous</w:t>
      </w:r>
      <w:r w:rsidR="00C03164">
        <w:rPr>
          <w:rFonts w:cs="Arial"/>
          <w:szCs w:val="22"/>
        </w:rPr>
        <w:t xml:space="preserve"> areas of concerns were found by officers on the evening of the 24/08/2018:</w:t>
      </w:r>
    </w:p>
    <w:p w14:paraId="7769A399" w14:textId="77777777" w:rsidR="00290687" w:rsidRPr="001F71C7" w:rsidRDefault="00290687" w:rsidP="00290687">
      <w:pPr>
        <w:pStyle w:val="Footer"/>
        <w:tabs>
          <w:tab w:val="left" w:pos="720"/>
        </w:tabs>
        <w:rPr>
          <w:rFonts w:cs="Arial"/>
          <w:szCs w:val="22"/>
        </w:rPr>
      </w:pPr>
    </w:p>
    <w:p w14:paraId="2AB62084" w14:textId="77777777" w:rsidR="00290687" w:rsidRPr="001F71C7" w:rsidRDefault="00290687" w:rsidP="001D69FD">
      <w:pPr>
        <w:pStyle w:val="Footer"/>
        <w:numPr>
          <w:ilvl w:val="0"/>
          <w:numId w:val="12"/>
        </w:numPr>
        <w:tabs>
          <w:tab w:val="left" w:pos="720"/>
        </w:tabs>
        <w:rPr>
          <w:rFonts w:cs="Arial"/>
          <w:szCs w:val="22"/>
        </w:rPr>
      </w:pPr>
      <w:r w:rsidRPr="001F71C7">
        <w:rPr>
          <w:rFonts w:cs="Arial"/>
          <w:szCs w:val="22"/>
        </w:rPr>
        <w:t>Fire Alarm inoperable/no evidence of testing</w:t>
      </w:r>
    </w:p>
    <w:p w14:paraId="280A2C37" w14:textId="77777777" w:rsidR="00290687" w:rsidRPr="001F71C7" w:rsidRDefault="00290687" w:rsidP="001D69FD">
      <w:pPr>
        <w:pStyle w:val="Footer"/>
        <w:numPr>
          <w:ilvl w:val="0"/>
          <w:numId w:val="12"/>
        </w:numPr>
        <w:tabs>
          <w:tab w:val="left" w:pos="720"/>
        </w:tabs>
        <w:rPr>
          <w:rFonts w:cs="Arial"/>
          <w:szCs w:val="22"/>
        </w:rPr>
      </w:pPr>
      <w:r w:rsidRPr="001F71C7">
        <w:rPr>
          <w:rFonts w:cs="Arial"/>
          <w:szCs w:val="22"/>
        </w:rPr>
        <w:t>Emergency lighting, no evidence of testing</w:t>
      </w:r>
    </w:p>
    <w:p w14:paraId="294EFFAA" w14:textId="77777777" w:rsidR="00290687" w:rsidRPr="001F71C7" w:rsidRDefault="00290687" w:rsidP="001D69FD">
      <w:pPr>
        <w:pStyle w:val="Footer"/>
        <w:numPr>
          <w:ilvl w:val="0"/>
          <w:numId w:val="12"/>
        </w:numPr>
        <w:tabs>
          <w:tab w:val="left" w:pos="720"/>
        </w:tabs>
        <w:rPr>
          <w:rFonts w:cs="Arial"/>
          <w:szCs w:val="22"/>
        </w:rPr>
      </w:pPr>
      <w:r w:rsidRPr="001F71C7">
        <w:rPr>
          <w:rFonts w:cs="Arial"/>
          <w:szCs w:val="22"/>
        </w:rPr>
        <w:t>Defective fire doors compromising the means of escape</w:t>
      </w:r>
    </w:p>
    <w:p w14:paraId="56B2F3C0" w14:textId="77777777" w:rsidR="00290687" w:rsidRPr="001F71C7" w:rsidRDefault="00290687" w:rsidP="001D69FD">
      <w:pPr>
        <w:pStyle w:val="Footer"/>
        <w:numPr>
          <w:ilvl w:val="0"/>
          <w:numId w:val="12"/>
        </w:numPr>
        <w:tabs>
          <w:tab w:val="left" w:pos="720"/>
        </w:tabs>
        <w:rPr>
          <w:rFonts w:cs="Arial"/>
          <w:szCs w:val="22"/>
        </w:rPr>
      </w:pPr>
      <w:r w:rsidRPr="001F71C7">
        <w:rPr>
          <w:rFonts w:cs="Arial"/>
          <w:szCs w:val="22"/>
        </w:rPr>
        <w:t>Unmaintained firefighting equipment.</w:t>
      </w:r>
    </w:p>
    <w:p w14:paraId="2A3DE22B" w14:textId="77777777" w:rsidR="00290687" w:rsidRPr="001F71C7" w:rsidRDefault="00290687" w:rsidP="001D69FD">
      <w:pPr>
        <w:pStyle w:val="Footer"/>
        <w:numPr>
          <w:ilvl w:val="0"/>
          <w:numId w:val="12"/>
        </w:numPr>
        <w:tabs>
          <w:tab w:val="left" w:pos="720"/>
        </w:tabs>
        <w:rPr>
          <w:rFonts w:cs="Arial"/>
          <w:szCs w:val="22"/>
        </w:rPr>
      </w:pPr>
      <w:r w:rsidRPr="001F71C7">
        <w:rPr>
          <w:rFonts w:cs="Arial"/>
          <w:szCs w:val="22"/>
        </w:rPr>
        <w:t>Obstructions and hazards on the escape route.</w:t>
      </w:r>
    </w:p>
    <w:p w14:paraId="7DDA86CB" w14:textId="6FB8F1D5" w:rsidR="00BA0702" w:rsidRPr="00BA0702" w:rsidRDefault="00290687" w:rsidP="00BA0702">
      <w:pPr>
        <w:pStyle w:val="Footer"/>
        <w:numPr>
          <w:ilvl w:val="0"/>
          <w:numId w:val="12"/>
        </w:numPr>
        <w:tabs>
          <w:tab w:val="left" w:pos="720"/>
        </w:tabs>
        <w:rPr>
          <w:rFonts w:cs="Arial"/>
          <w:szCs w:val="22"/>
        </w:rPr>
      </w:pPr>
      <w:r w:rsidRPr="001F71C7">
        <w:rPr>
          <w:rFonts w:cs="Arial"/>
          <w:szCs w:val="22"/>
        </w:rPr>
        <w:t>Fire detection systems defective</w:t>
      </w:r>
    </w:p>
    <w:p w14:paraId="3B9589FD" w14:textId="440B05D2" w:rsidR="00FB5BC0" w:rsidRPr="00FB5BC0" w:rsidRDefault="00FB5BC0" w:rsidP="008713E7">
      <w:pPr>
        <w:pStyle w:val="Footer"/>
        <w:tabs>
          <w:tab w:val="left" w:pos="720"/>
        </w:tabs>
        <w:rPr>
          <w:rFonts w:cs="Arial"/>
          <w:szCs w:val="22"/>
        </w:rPr>
      </w:pPr>
    </w:p>
    <w:p w14:paraId="485FDBFD" w14:textId="77777777" w:rsidR="00C03164" w:rsidRDefault="00BA0702" w:rsidP="00BA0702">
      <w:pPr>
        <w:rPr>
          <w:rFonts w:cs="Arial"/>
          <w:szCs w:val="22"/>
        </w:rPr>
      </w:pPr>
      <w:r w:rsidRPr="001F71C7">
        <w:rPr>
          <w:rFonts w:cs="Arial"/>
          <w:szCs w:val="22"/>
        </w:rPr>
        <w:t xml:space="preserve">The bedroom that had been prohibited by the Housing Department appeared to still be in use. </w:t>
      </w:r>
    </w:p>
    <w:p w14:paraId="04784AAA" w14:textId="77777777" w:rsidR="00C03164" w:rsidRDefault="00C03164" w:rsidP="00BA0702">
      <w:pPr>
        <w:rPr>
          <w:rFonts w:cs="Arial"/>
          <w:szCs w:val="22"/>
        </w:rPr>
      </w:pPr>
    </w:p>
    <w:p w14:paraId="43720472" w14:textId="2BDF9470" w:rsidR="00BA0702" w:rsidRPr="001F71C7" w:rsidRDefault="00BA0702" w:rsidP="00BA0702">
      <w:pPr>
        <w:rPr>
          <w:rFonts w:cs="Arial"/>
          <w:szCs w:val="22"/>
        </w:rPr>
      </w:pPr>
      <w:r w:rsidRPr="001F71C7">
        <w:rPr>
          <w:rFonts w:cs="Arial"/>
          <w:szCs w:val="22"/>
        </w:rPr>
        <w:t>This resulted in a further enforcement notice being issued on the 29/08/2018 for t</w:t>
      </w:r>
      <w:r w:rsidR="00C03164">
        <w:rPr>
          <w:rFonts w:cs="Arial"/>
          <w:szCs w:val="22"/>
        </w:rPr>
        <w:t xml:space="preserve">he following fire safety issues by Lancashire Fire and Rescue.  </w:t>
      </w:r>
    </w:p>
    <w:p w14:paraId="08215612" w14:textId="77777777" w:rsidR="00BA0702" w:rsidRPr="001F71C7" w:rsidRDefault="00BA0702" w:rsidP="00BA0702">
      <w:pPr>
        <w:rPr>
          <w:rFonts w:cs="Arial"/>
          <w:szCs w:val="22"/>
        </w:rPr>
      </w:pPr>
    </w:p>
    <w:p w14:paraId="01EF9D0D" w14:textId="77777777" w:rsidR="00BA0702" w:rsidRPr="001F71C7" w:rsidRDefault="00BA0702" w:rsidP="00BA0702">
      <w:pPr>
        <w:pStyle w:val="ListParagraph"/>
        <w:numPr>
          <w:ilvl w:val="0"/>
          <w:numId w:val="10"/>
        </w:numPr>
        <w:rPr>
          <w:rFonts w:ascii="Arial" w:hAnsi="Arial" w:cs="Arial"/>
        </w:rPr>
      </w:pPr>
      <w:r w:rsidRPr="001F71C7">
        <w:rPr>
          <w:rFonts w:ascii="Arial" w:hAnsi="Arial" w:cs="Arial"/>
        </w:rPr>
        <w:t>The fire risk assessment had still not been completed.</w:t>
      </w:r>
    </w:p>
    <w:p w14:paraId="6068AB27" w14:textId="77777777" w:rsidR="00BA0702" w:rsidRPr="001F71C7" w:rsidRDefault="00BA0702" w:rsidP="00BA0702">
      <w:pPr>
        <w:pStyle w:val="ListParagraph"/>
        <w:numPr>
          <w:ilvl w:val="0"/>
          <w:numId w:val="10"/>
        </w:numPr>
        <w:rPr>
          <w:rFonts w:ascii="Arial" w:hAnsi="Arial" w:cs="Arial"/>
        </w:rPr>
      </w:pPr>
      <w:r w:rsidRPr="001F71C7">
        <w:rPr>
          <w:rFonts w:ascii="Arial" w:hAnsi="Arial" w:cs="Arial"/>
        </w:rPr>
        <w:t>The fire alarm had not been maintained and tested on a weekly basis in accordance with BS5839-1.</w:t>
      </w:r>
    </w:p>
    <w:p w14:paraId="2A7AD030" w14:textId="77777777" w:rsidR="00BA0702" w:rsidRPr="001F71C7" w:rsidRDefault="00BA0702" w:rsidP="00BA0702">
      <w:pPr>
        <w:pStyle w:val="ListParagraph"/>
        <w:numPr>
          <w:ilvl w:val="0"/>
          <w:numId w:val="10"/>
        </w:numPr>
        <w:rPr>
          <w:rFonts w:ascii="Arial" w:hAnsi="Arial" w:cs="Arial"/>
        </w:rPr>
      </w:pPr>
      <w:r w:rsidRPr="001F71C7">
        <w:rPr>
          <w:rFonts w:ascii="Arial" w:hAnsi="Arial" w:cs="Arial"/>
        </w:rPr>
        <w:t>The emergency lighting had not been maintained and tested on a monthly basis in accordance with BS5266.</w:t>
      </w:r>
    </w:p>
    <w:p w14:paraId="449183D3" w14:textId="77777777" w:rsidR="00BA0702" w:rsidRPr="001F71C7" w:rsidRDefault="00BA0702" w:rsidP="00BA0702">
      <w:pPr>
        <w:pStyle w:val="ListParagraph"/>
        <w:numPr>
          <w:ilvl w:val="0"/>
          <w:numId w:val="10"/>
        </w:numPr>
        <w:rPr>
          <w:rFonts w:ascii="Arial" w:hAnsi="Arial" w:cs="Arial"/>
        </w:rPr>
      </w:pPr>
      <w:r w:rsidRPr="001F71C7">
        <w:rPr>
          <w:rFonts w:ascii="Arial" w:hAnsi="Arial" w:cs="Arial"/>
        </w:rPr>
        <w:t>The fire door to the kitchen was again nailed in the open position.</w:t>
      </w:r>
    </w:p>
    <w:p w14:paraId="6FAC18B7" w14:textId="151A4E86" w:rsidR="00FB5BC0" w:rsidRDefault="00FB5BC0" w:rsidP="00290687">
      <w:pPr>
        <w:pStyle w:val="Footer"/>
        <w:tabs>
          <w:tab w:val="left" w:pos="720"/>
        </w:tabs>
        <w:rPr>
          <w:rFonts w:cs="Arial"/>
          <w:szCs w:val="22"/>
        </w:rPr>
      </w:pPr>
      <w:r>
        <w:rPr>
          <w:rFonts w:cs="Arial"/>
          <w:szCs w:val="22"/>
        </w:rPr>
        <w:t xml:space="preserve">Historically, the Fire Service have experienced problems in respect of these premises. </w:t>
      </w:r>
    </w:p>
    <w:p w14:paraId="794C1E05" w14:textId="7F2BE4F2" w:rsidR="00FB5BC0" w:rsidRPr="001F71C7" w:rsidRDefault="00FB5BC0" w:rsidP="00FB5BC0">
      <w:pPr>
        <w:shd w:val="clear" w:color="auto" w:fill="FFFFFF"/>
        <w:spacing w:after="120" w:line="360" w:lineRule="atLeast"/>
        <w:jc w:val="both"/>
        <w:rPr>
          <w:rFonts w:cs="Arial"/>
          <w:szCs w:val="22"/>
          <w:lang w:val="en"/>
        </w:rPr>
      </w:pPr>
      <w:r>
        <w:rPr>
          <w:rFonts w:cs="Arial"/>
          <w:szCs w:val="22"/>
        </w:rPr>
        <w:t>On</w:t>
      </w:r>
      <w:r w:rsidRPr="001F71C7">
        <w:rPr>
          <w:rFonts w:cs="Arial"/>
          <w:szCs w:val="22"/>
        </w:rPr>
        <w:t xml:space="preserve"> 13/10/2015 following a complaint from a member of the public Lancashire Fire and Rescue Service found several fire safety issues which resulted in an enforcement notice being issued:</w:t>
      </w:r>
    </w:p>
    <w:p w14:paraId="78289349" w14:textId="77777777" w:rsidR="00FB5BC0" w:rsidRPr="001F71C7" w:rsidRDefault="00FB5BC0" w:rsidP="00FB5BC0">
      <w:pPr>
        <w:pStyle w:val="ListParagraph"/>
        <w:numPr>
          <w:ilvl w:val="0"/>
          <w:numId w:val="9"/>
        </w:numPr>
        <w:rPr>
          <w:rFonts w:ascii="Arial" w:hAnsi="Arial" w:cs="Arial"/>
        </w:rPr>
      </w:pPr>
      <w:r w:rsidRPr="001F71C7">
        <w:rPr>
          <w:rFonts w:ascii="Arial" w:hAnsi="Arial" w:cs="Arial"/>
        </w:rPr>
        <w:lastRenderedPageBreak/>
        <w:t xml:space="preserve">No fire risk assessment completed </w:t>
      </w:r>
    </w:p>
    <w:p w14:paraId="47A73FE5" w14:textId="77777777" w:rsidR="00FB5BC0" w:rsidRPr="001F71C7" w:rsidRDefault="00FB5BC0" w:rsidP="00FB5BC0">
      <w:pPr>
        <w:pStyle w:val="ListParagraph"/>
        <w:numPr>
          <w:ilvl w:val="0"/>
          <w:numId w:val="9"/>
        </w:numPr>
        <w:rPr>
          <w:rFonts w:ascii="Arial" w:hAnsi="Arial" w:cs="Arial"/>
        </w:rPr>
      </w:pPr>
      <w:r w:rsidRPr="001F71C7">
        <w:rPr>
          <w:rFonts w:ascii="Arial" w:hAnsi="Arial" w:cs="Arial"/>
        </w:rPr>
        <w:t>Fire alarm inadequately maintained</w:t>
      </w:r>
    </w:p>
    <w:p w14:paraId="764B0F14" w14:textId="77777777" w:rsidR="00FB5BC0" w:rsidRPr="001F71C7" w:rsidRDefault="00FB5BC0" w:rsidP="00FB5BC0">
      <w:pPr>
        <w:pStyle w:val="ListParagraph"/>
        <w:numPr>
          <w:ilvl w:val="0"/>
          <w:numId w:val="9"/>
        </w:numPr>
        <w:rPr>
          <w:rFonts w:ascii="Arial" w:hAnsi="Arial" w:cs="Arial"/>
        </w:rPr>
      </w:pPr>
      <w:r w:rsidRPr="001F71C7">
        <w:rPr>
          <w:rFonts w:ascii="Arial" w:hAnsi="Arial" w:cs="Arial"/>
        </w:rPr>
        <w:t>Emergency lighting inadequately maintained</w:t>
      </w:r>
    </w:p>
    <w:p w14:paraId="388E58C5" w14:textId="77777777" w:rsidR="00FB5BC0" w:rsidRPr="001F71C7" w:rsidRDefault="00FB5BC0" w:rsidP="00FB5BC0">
      <w:pPr>
        <w:pStyle w:val="ListParagraph"/>
        <w:numPr>
          <w:ilvl w:val="0"/>
          <w:numId w:val="9"/>
        </w:numPr>
        <w:rPr>
          <w:rFonts w:ascii="Arial" w:hAnsi="Arial" w:cs="Arial"/>
        </w:rPr>
      </w:pPr>
      <w:r w:rsidRPr="001F71C7">
        <w:rPr>
          <w:rFonts w:ascii="Arial" w:hAnsi="Arial" w:cs="Arial"/>
        </w:rPr>
        <w:t>Inadequate Fire alarm system (fire alarm had no power)</w:t>
      </w:r>
    </w:p>
    <w:p w14:paraId="47F043A0" w14:textId="77777777" w:rsidR="00FB5BC0" w:rsidRPr="001F71C7" w:rsidRDefault="00FB5BC0" w:rsidP="00FB5BC0">
      <w:pPr>
        <w:pStyle w:val="ListParagraph"/>
        <w:numPr>
          <w:ilvl w:val="0"/>
          <w:numId w:val="9"/>
        </w:numPr>
        <w:rPr>
          <w:rFonts w:ascii="Arial" w:hAnsi="Arial" w:cs="Arial"/>
        </w:rPr>
      </w:pPr>
      <w:r w:rsidRPr="001F71C7">
        <w:rPr>
          <w:rFonts w:ascii="Arial" w:hAnsi="Arial" w:cs="Arial"/>
        </w:rPr>
        <w:t>Inadequate fire separation (kitchen fire door nailed open)</w:t>
      </w:r>
    </w:p>
    <w:p w14:paraId="675F2498" w14:textId="77777777" w:rsidR="00FB5BC0" w:rsidRPr="001F71C7" w:rsidRDefault="00FB5BC0" w:rsidP="00FB5BC0">
      <w:pPr>
        <w:pStyle w:val="ListParagraph"/>
        <w:numPr>
          <w:ilvl w:val="0"/>
          <w:numId w:val="9"/>
        </w:numPr>
        <w:rPr>
          <w:rFonts w:ascii="Arial" w:hAnsi="Arial" w:cs="Arial"/>
        </w:rPr>
      </w:pPr>
      <w:r w:rsidRPr="001F71C7">
        <w:rPr>
          <w:rFonts w:ascii="Arial" w:hAnsi="Arial" w:cs="Arial"/>
        </w:rPr>
        <w:t>Firefighting equipment inadequately maintained</w:t>
      </w:r>
    </w:p>
    <w:p w14:paraId="480BC265" w14:textId="77777777" w:rsidR="00FB5BC0" w:rsidRPr="001F71C7" w:rsidRDefault="00FB5BC0" w:rsidP="00FB5BC0">
      <w:pPr>
        <w:rPr>
          <w:rFonts w:cs="Arial"/>
          <w:szCs w:val="22"/>
        </w:rPr>
      </w:pPr>
    </w:p>
    <w:p w14:paraId="062D7B1B" w14:textId="77777777" w:rsidR="00FB5BC0" w:rsidRPr="001F71C7" w:rsidRDefault="00FB5BC0" w:rsidP="00FB5BC0">
      <w:pPr>
        <w:rPr>
          <w:rFonts w:cs="Arial"/>
          <w:szCs w:val="22"/>
        </w:rPr>
      </w:pPr>
      <w:r w:rsidRPr="001F71C7">
        <w:rPr>
          <w:rFonts w:cs="Arial"/>
          <w:szCs w:val="22"/>
        </w:rPr>
        <w:t>A follow up inspection was performed by the Fire Safety Inspector on the 17/11/2015 and the enforcement notice was withdrawn as the majority of the work had been completed and an agreed action plan was issued with instructions given to complete a fire risk assessment.</w:t>
      </w:r>
    </w:p>
    <w:p w14:paraId="19D86931" w14:textId="77777777" w:rsidR="00FB5BC0" w:rsidRPr="001F71C7" w:rsidRDefault="00FB5BC0" w:rsidP="00FB5BC0">
      <w:pPr>
        <w:rPr>
          <w:rFonts w:cs="Arial"/>
          <w:szCs w:val="22"/>
        </w:rPr>
      </w:pPr>
    </w:p>
    <w:p w14:paraId="1E4840FD" w14:textId="77777777" w:rsidR="00FB5BC0" w:rsidRDefault="00FB5BC0" w:rsidP="00FB5BC0">
      <w:pPr>
        <w:rPr>
          <w:rFonts w:cs="Arial"/>
          <w:szCs w:val="22"/>
        </w:rPr>
      </w:pPr>
      <w:r w:rsidRPr="001F71C7">
        <w:rPr>
          <w:rFonts w:cs="Arial"/>
          <w:szCs w:val="22"/>
        </w:rPr>
        <w:t>The Fire Safety Inspector attended the premises on the 17/01/2017 at the request of South Ribble Borough Council housing department. The housing department prohibited the use of the bedroom for residential accommodation under the Housing Act 2004.</w:t>
      </w:r>
    </w:p>
    <w:p w14:paraId="54F1E8A0" w14:textId="77777777" w:rsidR="00FB5BC0" w:rsidRPr="001F71C7" w:rsidRDefault="00FB5BC0" w:rsidP="00FB5BC0">
      <w:pPr>
        <w:rPr>
          <w:rFonts w:cs="Arial"/>
          <w:szCs w:val="22"/>
        </w:rPr>
      </w:pPr>
    </w:p>
    <w:p w14:paraId="190FD655" w14:textId="383D2416" w:rsidR="00290687" w:rsidRDefault="00290687" w:rsidP="00290687">
      <w:pPr>
        <w:pStyle w:val="Footer"/>
        <w:tabs>
          <w:tab w:val="left" w:pos="720"/>
        </w:tabs>
        <w:rPr>
          <w:rFonts w:cs="Arial"/>
          <w:szCs w:val="22"/>
        </w:rPr>
      </w:pPr>
    </w:p>
    <w:p w14:paraId="359DA4FC" w14:textId="77777777" w:rsidR="008713E7" w:rsidRDefault="008713E7" w:rsidP="00290687">
      <w:pPr>
        <w:pStyle w:val="Footer"/>
        <w:tabs>
          <w:tab w:val="left" w:pos="720"/>
        </w:tabs>
        <w:rPr>
          <w:rFonts w:cs="Arial"/>
          <w:szCs w:val="22"/>
        </w:rPr>
      </w:pPr>
    </w:p>
    <w:p w14:paraId="7BCF1C1A" w14:textId="77777777" w:rsidR="008713E7" w:rsidRDefault="008713E7" w:rsidP="00290687">
      <w:pPr>
        <w:pStyle w:val="Footer"/>
        <w:tabs>
          <w:tab w:val="left" w:pos="720"/>
        </w:tabs>
        <w:rPr>
          <w:rFonts w:cs="Arial"/>
          <w:szCs w:val="22"/>
        </w:rPr>
      </w:pPr>
    </w:p>
    <w:p w14:paraId="5376195D" w14:textId="77777777" w:rsidR="008713E7" w:rsidRDefault="008713E7" w:rsidP="00290687">
      <w:pPr>
        <w:pStyle w:val="Footer"/>
        <w:tabs>
          <w:tab w:val="left" w:pos="720"/>
        </w:tabs>
        <w:rPr>
          <w:rFonts w:cs="Arial"/>
          <w:szCs w:val="22"/>
        </w:rPr>
      </w:pPr>
    </w:p>
    <w:p w14:paraId="74B7F1CE" w14:textId="77777777" w:rsidR="008713E7" w:rsidRPr="001F71C7" w:rsidRDefault="008713E7" w:rsidP="00290687">
      <w:pPr>
        <w:pStyle w:val="Footer"/>
        <w:tabs>
          <w:tab w:val="left" w:pos="720"/>
        </w:tabs>
        <w:rPr>
          <w:rFonts w:cs="Arial"/>
          <w:szCs w:val="22"/>
        </w:rPr>
      </w:pPr>
    </w:p>
    <w:p w14:paraId="4456745B" w14:textId="08E494AE" w:rsidR="00290687" w:rsidRPr="001F71C7" w:rsidRDefault="001D69FD" w:rsidP="00290687">
      <w:pPr>
        <w:pStyle w:val="Footer"/>
        <w:tabs>
          <w:tab w:val="left" w:pos="720"/>
        </w:tabs>
        <w:rPr>
          <w:rFonts w:cs="Arial"/>
          <w:b/>
          <w:szCs w:val="22"/>
        </w:rPr>
      </w:pPr>
      <w:r>
        <w:rPr>
          <w:rFonts w:cs="Arial"/>
          <w:b/>
          <w:szCs w:val="22"/>
        </w:rPr>
        <w:t xml:space="preserve">4.4 </w:t>
      </w:r>
      <w:r w:rsidR="00290687" w:rsidRPr="001F71C7">
        <w:rPr>
          <w:rFonts w:cs="Arial"/>
          <w:b/>
          <w:szCs w:val="22"/>
        </w:rPr>
        <w:t>Housing Offences</w:t>
      </w:r>
    </w:p>
    <w:p w14:paraId="6CCAA80B" w14:textId="77777777" w:rsidR="008713E7" w:rsidRDefault="008713E7" w:rsidP="00290687">
      <w:pPr>
        <w:pStyle w:val="Footer"/>
        <w:tabs>
          <w:tab w:val="left" w:pos="720"/>
        </w:tabs>
        <w:rPr>
          <w:rFonts w:cs="Arial"/>
          <w:b/>
          <w:szCs w:val="22"/>
        </w:rPr>
      </w:pPr>
    </w:p>
    <w:p w14:paraId="6C0E6E74" w14:textId="14F3ECA8" w:rsidR="00290687" w:rsidRPr="008713E7" w:rsidRDefault="00290687" w:rsidP="00290687">
      <w:pPr>
        <w:pStyle w:val="Footer"/>
        <w:tabs>
          <w:tab w:val="left" w:pos="720"/>
        </w:tabs>
        <w:rPr>
          <w:rFonts w:cs="Arial"/>
          <w:b/>
          <w:szCs w:val="22"/>
        </w:rPr>
      </w:pPr>
      <w:r w:rsidRPr="001F71C7">
        <w:rPr>
          <w:rFonts w:cs="Arial"/>
          <w:szCs w:val="22"/>
        </w:rPr>
        <w:t>On the 23</w:t>
      </w:r>
      <w:r w:rsidRPr="001F71C7">
        <w:rPr>
          <w:rFonts w:cs="Arial"/>
          <w:szCs w:val="22"/>
          <w:vertAlign w:val="superscript"/>
        </w:rPr>
        <w:t>rd</w:t>
      </w:r>
      <w:r w:rsidRPr="001F71C7">
        <w:rPr>
          <w:rFonts w:cs="Arial"/>
          <w:szCs w:val="22"/>
        </w:rPr>
        <w:t xml:space="preserve"> January 2017 a prohibition notice was issued by South Ribble Borough Council, preventing a room on the first floor of the premises from being used as living accommodation, numerous hazards were identified as being the reason for the action.</w:t>
      </w:r>
    </w:p>
    <w:p w14:paraId="00B04ED5" w14:textId="77777777" w:rsidR="00290687" w:rsidRPr="001F71C7" w:rsidRDefault="00290687" w:rsidP="00290687">
      <w:pPr>
        <w:pStyle w:val="Footer"/>
        <w:tabs>
          <w:tab w:val="left" w:pos="720"/>
        </w:tabs>
        <w:rPr>
          <w:rFonts w:cs="Arial"/>
          <w:szCs w:val="22"/>
        </w:rPr>
      </w:pPr>
    </w:p>
    <w:p w14:paraId="06CCEA12" w14:textId="565C756E" w:rsidR="00290687" w:rsidRPr="001F71C7" w:rsidRDefault="00290687" w:rsidP="00290687">
      <w:pPr>
        <w:pStyle w:val="Footer"/>
        <w:tabs>
          <w:tab w:val="left" w:pos="720"/>
        </w:tabs>
        <w:rPr>
          <w:rFonts w:cs="Arial"/>
          <w:szCs w:val="22"/>
        </w:rPr>
      </w:pPr>
      <w:r w:rsidRPr="001F71C7">
        <w:rPr>
          <w:rFonts w:cs="Arial"/>
          <w:szCs w:val="22"/>
        </w:rPr>
        <w:t>On the evening of the 24</w:t>
      </w:r>
      <w:r w:rsidRPr="001F71C7">
        <w:rPr>
          <w:rFonts w:cs="Arial"/>
          <w:szCs w:val="22"/>
          <w:vertAlign w:val="superscript"/>
        </w:rPr>
        <w:t>th</w:t>
      </w:r>
      <w:r w:rsidRPr="001F71C7">
        <w:rPr>
          <w:rFonts w:cs="Arial"/>
          <w:szCs w:val="22"/>
        </w:rPr>
        <w:t xml:space="preserve"> August it was evident that 3 staff members were living in the room which appeared to be in a very poor state. Many personal items such as personal correspondence, washing a shaving kit and many items of clothing</w:t>
      </w:r>
      <w:r w:rsidR="00BA0702">
        <w:rPr>
          <w:rFonts w:cs="Arial"/>
          <w:szCs w:val="22"/>
        </w:rPr>
        <w:t xml:space="preserve"> were visible.  </w:t>
      </w:r>
      <w:r w:rsidRPr="001F71C7">
        <w:rPr>
          <w:rFonts w:cs="Arial"/>
          <w:szCs w:val="22"/>
        </w:rPr>
        <w:t xml:space="preserve"> </w:t>
      </w:r>
      <w:r w:rsidR="00BA0702">
        <w:rPr>
          <w:rFonts w:cs="Arial"/>
          <w:szCs w:val="22"/>
        </w:rPr>
        <w:t>W</w:t>
      </w:r>
      <w:r w:rsidRPr="001F71C7">
        <w:rPr>
          <w:rFonts w:cs="Arial"/>
          <w:szCs w:val="22"/>
        </w:rPr>
        <w:t xml:space="preserve">hilst this matter is not necessarily relevant to the licensing objectives it demonstrates a general disregard for legal compliance issues and legal orders. In addition any person sleeping in this room would be at significant risk if there was an outbreak of fire due to defective fire doors, no fire alarm and hazards on the escape route. </w:t>
      </w:r>
    </w:p>
    <w:p w14:paraId="19CFFB75" w14:textId="77777777" w:rsidR="00290687" w:rsidRPr="001F71C7" w:rsidRDefault="00290687" w:rsidP="00290687">
      <w:pPr>
        <w:pStyle w:val="Footer"/>
        <w:tabs>
          <w:tab w:val="left" w:pos="720"/>
        </w:tabs>
        <w:rPr>
          <w:rFonts w:cs="Arial"/>
          <w:szCs w:val="22"/>
        </w:rPr>
      </w:pPr>
    </w:p>
    <w:p w14:paraId="078DD0BB" w14:textId="49650776" w:rsidR="00290687" w:rsidRPr="001F71C7" w:rsidRDefault="00BA0702" w:rsidP="00290687">
      <w:pPr>
        <w:pStyle w:val="Footer"/>
        <w:tabs>
          <w:tab w:val="left" w:pos="720"/>
        </w:tabs>
        <w:rPr>
          <w:rFonts w:cs="Arial"/>
          <w:b/>
          <w:szCs w:val="22"/>
        </w:rPr>
      </w:pPr>
      <w:r>
        <w:rPr>
          <w:rFonts w:cs="Arial"/>
          <w:b/>
          <w:szCs w:val="22"/>
        </w:rPr>
        <w:t xml:space="preserve">4.5 </w:t>
      </w:r>
      <w:r w:rsidR="00290687" w:rsidRPr="001F71C7">
        <w:rPr>
          <w:rFonts w:cs="Arial"/>
          <w:b/>
          <w:szCs w:val="22"/>
        </w:rPr>
        <w:t>Health Act 2006 Offences</w:t>
      </w:r>
    </w:p>
    <w:p w14:paraId="668D44D6" w14:textId="77777777" w:rsidR="00290687" w:rsidRPr="001F71C7" w:rsidRDefault="00290687" w:rsidP="00290687">
      <w:pPr>
        <w:pStyle w:val="Footer"/>
        <w:tabs>
          <w:tab w:val="left" w:pos="720"/>
        </w:tabs>
        <w:rPr>
          <w:rFonts w:cs="Arial"/>
          <w:b/>
          <w:szCs w:val="22"/>
        </w:rPr>
      </w:pPr>
    </w:p>
    <w:p w14:paraId="0F9E3B52" w14:textId="19B545F6" w:rsidR="00290687" w:rsidRPr="001F71C7" w:rsidRDefault="00290687" w:rsidP="00290687">
      <w:pPr>
        <w:pStyle w:val="Footer"/>
        <w:tabs>
          <w:tab w:val="left" w:pos="720"/>
        </w:tabs>
        <w:rPr>
          <w:rFonts w:cs="Arial"/>
          <w:szCs w:val="22"/>
        </w:rPr>
      </w:pPr>
      <w:r w:rsidRPr="001F71C7">
        <w:rPr>
          <w:rFonts w:cs="Arial"/>
          <w:szCs w:val="22"/>
        </w:rPr>
        <w:t>Section 8 of the Health Act 2006 creates an offence for any person in control of a smoke free premises who fails to prevent a person smoking. On the evening of the 24</w:t>
      </w:r>
      <w:r w:rsidRPr="001F71C7">
        <w:rPr>
          <w:rFonts w:cs="Arial"/>
          <w:szCs w:val="22"/>
          <w:vertAlign w:val="superscript"/>
        </w:rPr>
        <w:t>th</w:t>
      </w:r>
      <w:r w:rsidRPr="001F71C7">
        <w:rPr>
          <w:rFonts w:cs="Arial"/>
          <w:szCs w:val="22"/>
        </w:rPr>
        <w:t xml:space="preserve"> August there was evidence of smok</w:t>
      </w:r>
      <w:r w:rsidR="00E41B77">
        <w:rPr>
          <w:rFonts w:cs="Arial"/>
          <w:szCs w:val="22"/>
        </w:rPr>
        <w:t>ing occurring in the fire exit/</w:t>
      </w:r>
      <w:r w:rsidRPr="001F71C7">
        <w:rPr>
          <w:rFonts w:cs="Arial"/>
          <w:szCs w:val="22"/>
        </w:rPr>
        <w:t>landing area of the first floor.</w:t>
      </w:r>
    </w:p>
    <w:p w14:paraId="57832AE9" w14:textId="77777777" w:rsidR="00290687" w:rsidRPr="001F71C7" w:rsidRDefault="00290687" w:rsidP="00290687">
      <w:pPr>
        <w:pStyle w:val="Footer"/>
        <w:tabs>
          <w:tab w:val="left" w:pos="720"/>
        </w:tabs>
        <w:rPr>
          <w:rFonts w:cs="Arial"/>
          <w:szCs w:val="22"/>
        </w:rPr>
      </w:pPr>
    </w:p>
    <w:p w14:paraId="43DC10F0" w14:textId="15358321" w:rsidR="00BA0702" w:rsidRPr="008713E7" w:rsidRDefault="00BA0702" w:rsidP="008713E7">
      <w:pPr>
        <w:pStyle w:val="ListParagraph"/>
        <w:numPr>
          <w:ilvl w:val="1"/>
          <w:numId w:val="10"/>
        </w:numPr>
        <w:shd w:val="clear" w:color="auto" w:fill="FFFFFF"/>
        <w:spacing w:after="120" w:line="360" w:lineRule="atLeast"/>
        <w:jc w:val="both"/>
        <w:rPr>
          <w:rFonts w:cs="Arial"/>
          <w:b/>
          <w:lang w:val="en"/>
        </w:rPr>
      </w:pPr>
      <w:r w:rsidRPr="008713E7">
        <w:rPr>
          <w:rFonts w:ascii="Arial" w:hAnsi="Arial" w:cs="Arial"/>
          <w:b/>
          <w:lang w:val="en"/>
        </w:rPr>
        <w:t xml:space="preserve">Licensing Conditions </w:t>
      </w:r>
    </w:p>
    <w:p w14:paraId="3FEFD1D2" w14:textId="6C829436" w:rsidR="004646A0" w:rsidRPr="008713E7" w:rsidRDefault="004646A0" w:rsidP="008713E7">
      <w:pPr>
        <w:shd w:val="clear" w:color="auto" w:fill="FFFFFF"/>
        <w:spacing w:after="120" w:line="360" w:lineRule="atLeast"/>
        <w:ind w:left="360"/>
        <w:jc w:val="both"/>
        <w:rPr>
          <w:rFonts w:cs="Arial"/>
          <w:lang w:val="en"/>
        </w:rPr>
      </w:pPr>
      <w:r w:rsidRPr="00BA0702">
        <w:rPr>
          <w:rFonts w:cs="Arial"/>
          <w:lang w:val="en"/>
        </w:rPr>
        <w:lastRenderedPageBreak/>
        <w:t>At 21.55 on the 4</w:t>
      </w:r>
      <w:r w:rsidRPr="00BA0702">
        <w:rPr>
          <w:rFonts w:cs="Arial"/>
          <w:vertAlign w:val="superscript"/>
          <w:lang w:val="en"/>
        </w:rPr>
        <w:t>th</w:t>
      </w:r>
      <w:r w:rsidRPr="00BA0702">
        <w:rPr>
          <w:rFonts w:cs="Arial"/>
          <w:lang w:val="en"/>
        </w:rPr>
        <w:t xml:space="preserve"> September 2018 the premises was visited by Licensing Officers in order to check the terms of the premises Licence, There are 4 conditions</w:t>
      </w:r>
      <w:r w:rsidR="001F71C7" w:rsidRPr="008713E7">
        <w:rPr>
          <w:rFonts w:cs="Arial"/>
          <w:lang w:val="en"/>
        </w:rPr>
        <w:t xml:space="preserve"> within annex 2</w:t>
      </w:r>
      <w:r w:rsidRPr="008713E7">
        <w:rPr>
          <w:rFonts w:cs="Arial"/>
          <w:lang w:val="en"/>
        </w:rPr>
        <w:t xml:space="preserve"> on the Premises Licence, they are;</w:t>
      </w:r>
    </w:p>
    <w:p w14:paraId="5EC42CA6" w14:textId="77777777" w:rsidR="004646A0" w:rsidRPr="001F71C7" w:rsidRDefault="004646A0" w:rsidP="004646A0">
      <w:pPr>
        <w:shd w:val="clear" w:color="auto" w:fill="FFFFFF"/>
        <w:spacing w:after="120" w:line="360" w:lineRule="atLeast"/>
        <w:ind w:firstLine="240"/>
        <w:jc w:val="both"/>
        <w:rPr>
          <w:rFonts w:cs="Arial"/>
          <w:szCs w:val="22"/>
          <w:lang w:val="en"/>
        </w:rPr>
      </w:pPr>
      <w:r w:rsidRPr="001F71C7">
        <w:rPr>
          <w:rFonts w:cs="Arial"/>
          <w:szCs w:val="22"/>
          <w:lang w:val="en"/>
        </w:rPr>
        <w:t>1. A challenge 21 policy will be in place.</w:t>
      </w:r>
    </w:p>
    <w:p w14:paraId="3F1A9936" w14:textId="26F1D2D8" w:rsidR="004646A0" w:rsidRPr="001F71C7" w:rsidRDefault="004646A0" w:rsidP="004646A0">
      <w:pPr>
        <w:shd w:val="clear" w:color="auto" w:fill="FFFFFF"/>
        <w:spacing w:after="120" w:line="360" w:lineRule="atLeast"/>
        <w:ind w:firstLine="240"/>
        <w:jc w:val="both"/>
        <w:rPr>
          <w:rFonts w:cs="Arial"/>
          <w:szCs w:val="22"/>
          <w:lang w:val="en"/>
        </w:rPr>
      </w:pPr>
      <w:r w:rsidRPr="001F71C7">
        <w:rPr>
          <w:rFonts w:cs="Arial"/>
          <w:szCs w:val="22"/>
          <w:lang w:val="en"/>
        </w:rPr>
        <w:t>2. Regular inspections of the premises will take place.</w:t>
      </w:r>
    </w:p>
    <w:p w14:paraId="7A747F8F" w14:textId="77777777" w:rsidR="004646A0" w:rsidRPr="001F71C7" w:rsidRDefault="004646A0" w:rsidP="004646A0">
      <w:pPr>
        <w:shd w:val="clear" w:color="auto" w:fill="FFFFFF"/>
        <w:spacing w:after="120" w:line="360" w:lineRule="atLeast"/>
        <w:ind w:firstLine="240"/>
        <w:jc w:val="both"/>
        <w:rPr>
          <w:rFonts w:cs="Arial"/>
          <w:szCs w:val="22"/>
          <w:lang w:val="en"/>
        </w:rPr>
      </w:pPr>
      <w:r w:rsidRPr="001F71C7">
        <w:rPr>
          <w:rFonts w:cs="Arial"/>
          <w:szCs w:val="22"/>
          <w:lang w:val="en"/>
        </w:rPr>
        <w:t>3. Ongoing staff training</w:t>
      </w:r>
    </w:p>
    <w:p w14:paraId="624E9412" w14:textId="77777777" w:rsidR="004646A0" w:rsidRPr="001F71C7" w:rsidRDefault="004646A0" w:rsidP="004646A0">
      <w:pPr>
        <w:shd w:val="clear" w:color="auto" w:fill="FFFFFF"/>
        <w:spacing w:after="120" w:line="360" w:lineRule="atLeast"/>
        <w:ind w:left="240"/>
        <w:jc w:val="both"/>
        <w:rPr>
          <w:rFonts w:cs="Arial"/>
          <w:szCs w:val="22"/>
          <w:lang w:val="en"/>
        </w:rPr>
      </w:pPr>
      <w:r w:rsidRPr="001F71C7">
        <w:rPr>
          <w:rFonts w:cs="Arial"/>
          <w:szCs w:val="22"/>
          <w:lang w:val="en"/>
        </w:rPr>
        <w:t>4. There shall be a digital CCTV system on the premises to cover the entrance door    and restaurant. This will record 31 days digitally. The recordings should be made available to the police upon reasonable request.</w:t>
      </w:r>
    </w:p>
    <w:p w14:paraId="2D6CEA96" w14:textId="009889D7" w:rsidR="004646A0" w:rsidRPr="001F71C7" w:rsidRDefault="00BA0702" w:rsidP="001F71C7">
      <w:pPr>
        <w:shd w:val="clear" w:color="auto" w:fill="FFFFFF"/>
        <w:spacing w:after="120" w:line="360" w:lineRule="atLeast"/>
        <w:jc w:val="both"/>
        <w:rPr>
          <w:rFonts w:cs="Arial"/>
          <w:szCs w:val="22"/>
          <w:lang w:val="en"/>
        </w:rPr>
      </w:pPr>
      <w:r>
        <w:rPr>
          <w:rFonts w:cs="Arial"/>
          <w:szCs w:val="22"/>
          <w:lang w:val="en"/>
        </w:rPr>
        <w:t>Upon requesting evidence in respect of the above licensing conditions, the Prem</w:t>
      </w:r>
      <w:r w:rsidR="00C03164">
        <w:rPr>
          <w:rFonts w:cs="Arial"/>
          <w:szCs w:val="22"/>
          <w:lang w:val="en"/>
        </w:rPr>
        <w:t xml:space="preserve">ises Licence Holder/DPS – Mr </w:t>
      </w:r>
      <w:r w:rsidR="00EF21D8" w:rsidRPr="00EF21D8">
        <w:rPr>
          <w:rFonts w:cs="Arial"/>
          <w:szCs w:val="22"/>
          <w:lang w:val="en"/>
        </w:rPr>
        <w:t>Bhuiyan</w:t>
      </w:r>
      <w:r w:rsidR="00EF21D8">
        <w:rPr>
          <w:rFonts w:cs="Arial"/>
          <w:szCs w:val="22"/>
          <w:lang w:val="en"/>
        </w:rPr>
        <w:t xml:space="preserve"> </w:t>
      </w:r>
      <w:r>
        <w:rPr>
          <w:rFonts w:cs="Arial"/>
          <w:szCs w:val="22"/>
          <w:lang w:val="en"/>
        </w:rPr>
        <w:t xml:space="preserve">was unable to show compliance.  </w:t>
      </w:r>
      <w:r w:rsidR="004646A0" w:rsidRPr="001F71C7">
        <w:rPr>
          <w:rFonts w:cs="Arial"/>
          <w:szCs w:val="22"/>
          <w:lang w:val="en"/>
        </w:rPr>
        <w:t>Whilst condition 2 on the Licence is not precise or specific with regards to the inspections, given the conditions that prevailed on the evening of the 24</w:t>
      </w:r>
      <w:r w:rsidR="004646A0" w:rsidRPr="001F71C7">
        <w:rPr>
          <w:rFonts w:cs="Arial"/>
          <w:szCs w:val="22"/>
          <w:vertAlign w:val="superscript"/>
          <w:lang w:val="en"/>
        </w:rPr>
        <w:t>th</w:t>
      </w:r>
      <w:r w:rsidR="004646A0" w:rsidRPr="001F71C7">
        <w:rPr>
          <w:rFonts w:cs="Arial"/>
          <w:szCs w:val="22"/>
          <w:lang w:val="en"/>
        </w:rPr>
        <w:t xml:space="preserve"> August 2018 it would appear also that this condition has been ignored.</w:t>
      </w:r>
    </w:p>
    <w:p w14:paraId="5D75BDBF" w14:textId="77777777" w:rsidR="001F71C7" w:rsidRPr="001F71C7" w:rsidRDefault="001F71C7" w:rsidP="00C342A8">
      <w:pPr>
        <w:rPr>
          <w:rFonts w:cs="Arial"/>
          <w:szCs w:val="22"/>
        </w:rPr>
      </w:pPr>
    </w:p>
    <w:p w14:paraId="6282DD0A" w14:textId="77777777" w:rsidR="00C342A8" w:rsidRPr="00C342A8" w:rsidRDefault="00C342A8" w:rsidP="005049CE">
      <w:pPr>
        <w:rPr>
          <w:rFonts w:cs="Arial"/>
          <w:szCs w:val="22"/>
        </w:rPr>
      </w:pPr>
    </w:p>
    <w:p w14:paraId="53458E69" w14:textId="4AEB2FE5" w:rsidR="004646A0" w:rsidRPr="00C342A8" w:rsidRDefault="004646A0" w:rsidP="00C342A8">
      <w:pPr>
        <w:shd w:val="clear" w:color="auto" w:fill="FFFFFF"/>
        <w:spacing w:after="120" w:line="360" w:lineRule="atLeast"/>
        <w:jc w:val="both"/>
        <w:rPr>
          <w:rFonts w:cs="Arial"/>
          <w:lang w:val="en"/>
        </w:rPr>
      </w:pPr>
      <w:r w:rsidRPr="00C342A8">
        <w:rPr>
          <w:rFonts w:cs="Arial"/>
          <w:lang w:val="en"/>
        </w:rPr>
        <w:t>The premises Licence holder and DPS are one and the same person, the Section 182 Guidance indicates that a DPS should be a single point of contact responsible for day to day compliance issues, it would appear that the DPS is the root cause of the problems at this premises and any remedial action should aim to focus on the root cause.</w:t>
      </w:r>
    </w:p>
    <w:p w14:paraId="1AA6F97A" w14:textId="28046F7F" w:rsidR="00C80D32" w:rsidRPr="005049CE" w:rsidRDefault="00C80D32" w:rsidP="00B80500">
      <w:pPr>
        <w:shd w:val="clear" w:color="auto" w:fill="FFFFFF"/>
        <w:jc w:val="both"/>
        <w:outlineLvl w:val="3"/>
        <w:rPr>
          <w:rFonts w:cs="Arial"/>
          <w:color w:val="FF0000"/>
          <w:szCs w:val="22"/>
          <w:lang w:val="en"/>
        </w:rPr>
      </w:pPr>
      <w:r w:rsidRPr="005049CE">
        <w:rPr>
          <w:rFonts w:cs="Arial"/>
          <w:b/>
          <w:bCs/>
          <w:vanish/>
          <w:color w:val="FF0000"/>
          <w:szCs w:val="22"/>
          <w:shd w:val="clear" w:color="auto" w:fill="660066"/>
          <w:lang w:val="en"/>
        </w:rPr>
        <w:t>E+W</w:t>
      </w:r>
    </w:p>
    <w:p w14:paraId="12BD77B1" w14:textId="77777777" w:rsidR="00C80D32" w:rsidRDefault="00C80D32" w:rsidP="00B80500">
      <w:pPr>
        <w:ind w:left="283"/>
        <w:jc w:val="both"/>
        <w:rPr>
          <w:rFonts w:cs="Arial"/>
          <w:b/>
          <w:noProof/>
          <w:sz w:val="24"/>
          <w:szCs w:val="24"/>
        </w:rPr>
      </w:pPr>
    </w:p>
    <w:p w14:paraId="09A587E3" w14:textId="77777777" w:rsidR="00C80D32" w:rsidRPr="00E352B4" w:rsidRDefault="00C80D32" w:rsidP="00B80500">
      <w:pPr>
        <w:ind w:left="283" w:hanging="283"/>
        <w:jc w:val="both"/>
        <w:rPr>
          <w:rFonts w:cs="Arial"/>
          <w:b/>
          <w:noProof/>
          <w:sz w:val="24"/>
          <w:szCs w:val="24"/>
        </w:rPr>
      </w:pPr>
      <w:r>
        <w:rPr>
          <w:rFonts w:cs="Arial"/>
          <w:b/>
          <w:noProof/>
          <w:sz w:val="24"/>
          <w:szCs w:val="24"/>
        </w:rPr>
        <w:t>5</w:t>
      </w:r>
      <w:r w:rsidR="00E56BCC">
        <w:rPr>
          <w:rFonts w:cs="Arial"/>
          <w:b/>
          <w:noProof/>
          <w:sz w:val="24"/>
          <w:szCs w:val="24"/>
        </w:rPr>
        <w:t xml:space="preserve"> </w:t>
      </w:r>
      <w:r w:rsidR="00E56BCC">
        <w:rPr>
          <w:rFonts w:cs="Arial"/>
          <w:b/>
          <w:noProof/>
          <w:sz w:val="24"/>
          <w:szCs w:val="24"/>
        </w:rPr>
        <w:tab/>
      </w:r>
      <w:r w:rsidRPr="00E352B4">
        <w:rPr>
          <w:rFonts w:cs="Arial"/>
          <w:b/>
          <w:noProof/>
          <w:sz w:val="24"/>
          <w:szCs w:val="24"/>
        </w:rPr>
        <w:t xml:space="preserve">REPRESENTATIONS FROM </w:t>
      </w:r>
      <w:r>
        <w:rPr>
          <w:rFonts w:cs="Arial"/>
          <w:b/>
          <w:noProof/>
          <w:sz w:val="24"/>
          <w:szCs w:val="24"/>
        </w:rPr>
        <w:t>RESPONSIBLE AUTHORITIES</w:t>
      </w:r>
    </w:p>
    <w:p w14:paraId="2E5AC6FD" w14:textId="77777777" w:rsidR="00C80D32" w:rsidRPr="00E352B4" w:rsidRDefault="00C80D32" w:rsidP="00B80500">
      <w:pPr>
        <w:ind w:hanging="283"/>
        <w:jc w:val="both"/>
        <w:rPr>
          <w:rFonts w:cs="Arial"/>
          <w:b/>
          <w:noProof/>
        </w:rPr>
      </w:pPr>
    </w:p>
    <w:p w14:paraId="6B90A23D" w14:textId="56066AD0" w:rsidR="00C80D32" w:rsidRPr="007D610E" w:rsidRDefault="00E56BCC" w:rsidP="00B80500">
      <w:pPr>
        <w:ind w:left="426" w:hanging="426"/>
        <w:jc w:val="both"/>
        <w:rPr>
          <w:rFonts w:cs="Arial"/>
          <w:noProof/>
          <w:szCs w:val="22"/>
        </w:rPr>
      </w:pPr>
      <w:r>
        <w:rPr>
          <w:rFonts w:cs="Arial"/>
          <w:noProof/>
          <w:szCs w:val="22"/>
        </w:rPr>
        <w:t xml:space="preserve">5.1 The </w:t>
      </w:r>
      <w:r w:rsidR="00B75D9E">
        <w:rPr>
          <w:rFonts w:cs="Arial"/>
          <w:noProof/>
          <w:szCs w:val="22"/>
        </w:rPr>
        <w:t>Lancashire Fire Service</w:t>
      </w:r>
      <w:r>
        <w:rPr>
          <w:rFonts w:cs="Arial"/>
          <w:noProof/>
          <w:szCs w:val="22"/>
        </w:rPr>
        <w:t xml:space="preserve"> have submitted a written repr</w:t>
      </w:r>
      <w:r w:rsidR="00E41B77">
        <w:rPr>
          <w:rFonts w:cs="Arial"/>
          <w:noProof/>
          <w:szCs w:val="22"/>
        </w:rPr>
        <w:t>esenation attached as Appendix B</w:t>
      </w:r>
      <w:r>
        <w:rPr>
          <w:rFonts w:cs="Arial"/>
          <w:noProof/>
          <w:szCs w:val="22"/>
        </w:rPr>
        <w:t>.</w:t>
      </w:r>
    </w:p>
    <w:p w14:paraId="26ACDF32" w14:textId="77777777" w:rsidR="00C80D32" w:rsidRPr="002A671F" w:rsidRDefault="00C80D32" w:rsidP="00B80500">
      <w:pPr>
        <w:jc w:val="both"/>
        <w:rPr>
          <w:rFonts w:cs="Arial"/>
          <w:b/>
          <w:color w:val="000000"/>
          <w:szCs w:val="22"/>
        </w:rPr>
      </w:pPr>
    </w:p>
    <w:p w14:paraId="74DC2BE9" w14:textId="77777777" w:rsidR="00593068" w:rsidRDefault="00E56BCC" w:rsidP="0010364B">
      <w:pPr>
        <w:jc w:val="both"/>
        <w:rPr>
          <w:rFonts w:cs="Arial"/>
          <w:b/>
          <w:color w:val="000000"/>
          <w:szCs w:val="22"/>
        </w:rPr>
      </w:pPr>
      <w:r>
        <w:rPr>
          <w:rFonts w:cs="Arial"/>
          <w:b/>
          <w:color w:val="000000"/>
          <w:szCs w:val="22"/>
        </w:rPr>
        <w:t>6</w:t>
      </w:r>
      <w:r w:rsidR="00C80D32" w:rsidRPr="002A671F">
        <w:rPr>
          <w:rFonts w:cs="Arial"/>
          <w:b/>
          <w:color w:val="000000"/>
          <w:szCs w:val="22"/>
        </w:rPr>
        <w:t xml:space="preserve">.  DECISION TO BE MADE BY THE </w:t>
      </w:r>
      <w:r w:rsidR="00C80D32">
        <w:rPr>
          <w:rFonts w:cs="Arial"/>
          <w:b/>
          <w:color w:val="000000"/>
          <w:szCs w:val="22"/>
        </w:rPr>
        <w:t>LICENSING ACT PANEL</w:t>
      </w:r>
      <w:r w:rsidR="00C80D32" w:rsidRPr="002A671F">
        <w:rPr>
          <w:rFonts w:cs="Arial"/>
          <w:b/>
          <w:color w:val="000000"/>
          <w:szCs w:val="22"/>
        </w:rPr>
        <w:t xml:space="preserve"> </w:t>
      </w:r>
    </w:p>
    <w:p w14:paraId="39F5445F" w14:textId="77777777" w:rsidR="00EF21D8" w:rsidRDefault="00EF21D8" w:rsidP="0010364B">
      <w:pPr>
        <w:jc w:val="both"/>
        <w:rPr>
          <w:rFonts w:cs="Arial"/>
          <w:b/>
          <w:color w:val="000000"/>
          <w:szCs w:val="22"/>
        </w:rPr>
      </w:pPr>
    </w:p>
    <w:p w14:paraId="5331F0F5" w14:textId="40EF3868" w:rsidR="00C80D32" w:rsidRDefault="00FB5BC0" w:rsidP="0010364B">
      <w:pPr>
        <w:jc w:val="both"/>
        <w:rPr>
          <w:rFonts w:cs="Arial"/>
          <w:color w:val="000000"/>
          <w:szCs w:val="22"/>
          <w:u w:val="single"/>
          <w:lang w:val="en"/>
        </w:rPr>
      </w:pPr>
      <w:r>
        <w:rPr>
          <w:rFonts w:cs="Arial"/>
          <w:color w:val="000000"/>
          <w:szCs w:val="22"/>
          <w:u w:val="single"/>
          <w:lang w:val="en"/>
        </w:rPr>
        <w:t xml:space="preserve">6.1 </w:t>
      </w:r>
      <w:r w:rsidR="00C80D32" w:rsidRPr="008713E7">
        <w:rPr>
          <w:rFonts w:cs="Arial"/>
          <w:color w:val="000000"/>
          <w:szCs w:val="22"/>
          <w:u w:val="single"/>
          <w:lang w:val="en"/>
        </w:rPr>
        <w:t>Determination</w:t>
      </w:r>
      <w:r w:rsidR="005C476A" w:rsidRPr="008713E7">
        <w:rPr>
          <w:rFonts w:cs="Arial"/>
          <w:color w:val="000000"/>
          <w:szCs w:val="22"/>
          <w:u w:val="single"/>
          <w:lang w:val="en"/>
        </w:rPr>
        <w:t xml:space="preserve"> of </w:t>
      </w:r>
      <w:r w:rsidR="004F7BE3" w:rsidRPr="008713E7">
        <w:rPr>
          <w:rFonts w:cs="Arial"/>
          <w:color w:val="000000"/>
          <w:szCs w:val="22"/>
          <w:u w:val="single"/>
          <w:lang w:val="en"/>
        </w:rPr>
        <w:t xml:space="preserve">an </w:t>
      </w:r>
      <w:r w:rsidR="005C476A" w:rsidRPr="008713E7">
        <w:rPr>
          <w:rFonts w:cs="Arial"/>
          <w:color w:val="000000"/>
          <w:szCs w:val="22"/>
          <w:u w:val="single"/>
          <w:lang w:val="en"/>
        </w:rPr>
        <w:t>application under Section</w:t>
      </w:r>
      <w:r w:rsidR="002E74B1" w:rsidRPr="008713E7">
        <w:rPr>
          <w:rFonts w:cs="Arial"/>
          <w:color w:val="000000"/>
          <w:szCs w:val="22"/>
          <w:u w:val="single"/>
          <w:lang w:val="en"/>
        </w:rPr>
        <w:t xml:space="preserve"> 52 </w:t>
      </w:r>
      <w:r w:rsidR="00C80D32" w:rsidRPr="008713E7">
        <w:rPr>
          <w:rFonts w:cs="Arial"/>
          <w:color w:val="000000"/>
          <w:szCs w:val="22"/>
          <w:u w:val="single"/>
          <w:lang w:val="en"/>
        </w:rPr>
        <w:t>of the Licensing Act 2003</w:t>
      </w:r>
    </w:p>
    <w:p w14:paraId="5283FC95" w14:textId="77777777" w:rsidR="00FB5BC0" w:rsidRDefault="00FB5BC0" w:rsidP="0010364B">
      <w:pPr>
        <w:jc w:val="both"/>
        <w:rPr>
          <w:rFonts w:cs="Arial"/>
          <w:color w:val="000000"/>
          <w:szCs w:val="22"/>
          <w:u w:val="single"/>
          <w:lang w:val="en"/>
        </w:rPr>
      </w:pPr>
    </w:p>
    <w:p w14:paraId="7095F6C5" w14:textId="77777777" w:rsidR="00FB5BC0" w:rsidRDefault="00FB5BC0" w:rsidP="00FB5BC0">
      <w:pPr>
        <w:jc w:val="both"/>
        <w:rPr>
          <w:sz w:val="21"/>
          <w:szCs w:val="21"/>
        </w:rPr>
      </w:pPr>
      <w:r w:rsidRPr="004E0EFF">
        <w:rPr>
          <w:sz w:val="21"/>
          <w:szCs w:val="21"/>
        </w:rPr>
        <w:lastRenderedPageBreak/>
        <w:t>Under Section 52 Licensing Act 2003 the Authority must have regard to the application and any relevant representations and take such steps …(as are outlined below)… if any, as it considers necessary for the promotion of the licensing objectives.</w:t>
      </w:r>
    </w:p>
    <w:p w14:paraId="2360AF9C" w14:textId="77777777" w:rsidR="00FB5BC0" w:rsidRDefault="00FB5BC0" w:rsidP="00FB5BC0">
      <w:pPr>
        <w:jc w:val="both"/>
        <w:rPr>
          <w:sz w:val="21"/>
          <w:szCs w:val="21"/>
        </w:rPr>
      </w:pPr>
    </w:p>
    <w:p w14:paraId="27D57265" w14:textId="77777777" w:rsidR="00FB5BC0" w:rsidRPr="004E0EFF" w:rsidRDefault="00FB5BC0" w:rsidP="00FB5BC0">
      <w:pPr>
        <w:jc w:val="both"/>
        <w:rPr>
          <w:sz w:val="21"/>
          <w:szCs w:val="21"/>
        </w:rPr>
      </w:pPr>
      <w:r w:rsidRPr="004E0EFF">
        <w:rPr>
          <w:sz w:val="21"/>
          <w:szCs w:val="21"/>
        </w:rPr>
        <w:t>The steps are:-</w:t>
      </w:r>
    </w:p>
    <w:p w14:paraId="429260D6" w14:textId="77777777" w:rsidR="00FB5BC0" w:rsidRPr="004E0EFF" w:rsidRDefault="00FB5BC0" w:rsidP="00FB5BC0">
      <w:pPr>
        <w:numPr>
          <w:ilvl w:val="0"/>
          <w:numId w:val="14"/>
        </w:numPr>
        <w:jc w:val="both"/>
        <w:rPr>
          <w:sz w:val="21"/>
          <w:szCs w:val="21"/>
        </w:rPr>
      </w:pPr>
      <w:r w:rsidRPr="004E0EFF">
        <w:rPr>
          <w:sz w:val="21"/>
          <w:szCs w:val="21"/>
        </w:rPr>
        <w:t>to modify the conditions on the licence</w:t>
      </w:r>
    </w:p>
    <w:p w14:paraId="0499CAE9" w14:textId="77777777" w:rsidR="00FB5BC0" w:rsidRPr="004E0EFF" w:rsidRDefault="00FB5BC0" w:rsidP="00FB5BC0">
      <w:pPr>
        <w:numPr>
          <w:ilvl w:val="0"/>
          <w:numId w:val="14"/>
        </w:numPr>
        <w:jc w:val="both"/>
        <w:rPr>
          <w:sz w:val="21"/>
          <w:szCs w:val="21"/>
        </w:rPr>
      </w:pPr>
      <w:r w:rsidRPr="004E0EFF">
        <w:rPr>
          <w:sz w:val="21"/>
          <w:szCs w:val="21"/>
        </w:rPr>
        <w:t>to exclude a licensable activity from the scope of the licence</w:t>
      </w:r>
    </w:p>
    <w:p w14:paraId="1B0A05F8" w14:textId="77777777" w:rsidR="00FB5BC0" w:rsidRPr="004E0EFF" w:rsidRDefault="00FB5BC0" w:rsidP="00FB5BC0">
      <w:pPr>
        <w:numPr>
          <w:ilvl w:val="0"/>
          <w:numId w:val="14"/>
        </w:numPr>
        <w:jc w:val="both"/>
        <w:rPr>
          <w:sz w:val="21"/>
          <w:szCs w:val="21"/>
        </w:rPr>
      </w:pPr>
      <w:r w:rsidRPr="004E0EFF">
        <w:rPr>
          <w:sz w:val="21"/>
          <w:szCs w:val="21"/>
        </w:rPr>
        <w:t>to remove the designated premises supervisor</w:t>
      </w:r>
    </w:p>
    <w:p w14:paraId="6A93ACD8" w14:textId="77777777" w:rsidR="00FB5BC0" w:rsidRPr="004E0EFF" w:rsidRDefault="00FB5BC0" w:rsidP="00FB5BC0">
      <w:pPr>
        <w:numPr>
          <w:ilvl w:val="0"/>
          <w:numId w:val="14"/>
        </w:numPr>
        <w:jc w:val="both"/>
        <w:rPr>
          <w:sz w:val="21"/>
          <w:szCs w:val="21"/>
        </w:rPr>
      </w:pPr>
      <w:r w:rsidRPr="004E0EFF">
        <w:rPr>
          <w:sz w:val="21"/>
          <w:szCs w:val="21"/>
        </w:rPr>
        <w:t>to suspend the licence for a period not exceeding 3 months</w:t>
      </w:r>
    </w:p>
    <w:p w14:paraId="3E5ACBB0" w14:textId="77777777" w:rsidR="00FB5BC0" w:rsidRPr="004E0EFF" w:rsidRDefault="00FB5BC0" w:rsidP="00FB5BC0">
      <w:pPr>
        <w:numPr>
          <w:ilvl w:val="0"/>
          <w:numId w:val="14"/>
        </w:numPr>
        <w:jc w:val="both"/>
        <w:rPr>
          <w:sz w:val="21"/>
          <w:szCs w:val="21"/>
        </w:rPr>
      </w:pPr>
      <w:r w:rsidRPr="004E0EFF">
        <w:rPr>
          <w:sz w:val="21"/>
          <w:szCs w:val="21"/>
        </w:rPr>
        <w:t>to revoke the licence.</w:t>
      </w:r>
    </w:p>
    <w:p w14:paraId="3C44E406" w14:textId="77777777" w:rsidR="00FB5BC0" w:rsidRPr="004E0EFF" w:rsidRDefault="00FB5BC0" w:rsidP="00FB5BC0">
      <w:pPr>
        <w:jc w:val="both"/>
        <w:rPr>
          <w:sz w:val="21"/>
          <w:szCs w:val="21"/>
        </w:rPr>
      </w:pPr>
    </w:p>
    <w:p w14:paraId="39EC7FCA" w14:textId="77777777" w:rsidR="00FB5BC0" w:rsidRPr="004E0EFF" w:rsidRDefault="00FB5BC0" w:rsidP="00FB5BC0">
      <w:pPr>
        <w:jc w:val="both"/>
        <w:rPr>
          <w:sz w:val="21"/>
          <w:szCs w:val="21"/>
        </w:rPr>
      </w:pPr>
      <w:r w:rsidRPr="004E0EFF">
        <w:rPr>
          <w:sz w:val="21"/>
          <w:szCs w:val="21"/>
        </w:rPr>
        <w:t>Obviously the Committee can also choose to do nothing for example if the application is frivolous, vexatious or repetitive and the Committee must ensure that any action they take is proportionate to the four licensing objectives.</w:t>
      </w:r>
    </w:p>
    <w:p w14:paraId="4F3DBF59" w14:textId="77777777" w:rsidR="00FB5BC0" w:rsidRPr="004E0EFF" w:rsidRDefault="00FB5BC0" w:rsidP="00FB5BC0">
      <w:pPr>
        <w:jc w:val="both"/>
        <w:rPr>
          <w:sz w:val="21"/>
          <w:szCs w:val="21"/>
        </w:rPr>
      </w:pPr>
    </w:p>
    <w:p w14:paraId="2C7DC908" w14:textId="77777777" w:rsidR="00FB5BC0" w:rsidRPr="008713E7" w:rsidRDefault="00FB5BC0" w:rsidP="0010364B">
      <w:pPr>
        <w:jc w:val="both"/>
        <w:rPr>
          <w:rFonts w:cs="Arial"/>
          <w:b/>
          <w:color w:val="000000"/>
          <w:szCs w:val="22"/>
          <w:u w:val="single"/>
        </w:rPr>
      </w:pPr>
    </w:p>
    <w:p w14:paraId="3DF5BA53" w14:textId="77777777" w:rsidR="00C24383" w:rsidRDefault="00C24383">
      <w:pPr>
        <w:jc w:val="both"/>
        <w:rPr>
          <w:rFonts w:cs="Arial"/>
          <w:b/>
          <w:color w:val="000000"/>
          <w:szCs w:val="22"/>
          <w:lang w:val="en"/>
        </w:rPr>
      </w:pPr>
    </w:p>
    <w:p w14:paraId="16F9DB65" w14:textId="793CCF36" w:rsidR="00C24383" w:rsidRDefault="00F51908">
      <w:pPr>
        <w:jc w:val="both"/>
        <w:rPr>
          <w:rFonts w:cs="Arial"/>
          <w:color w:val="000000"/>
          <w:szCs w:val="22"/>
          <w:lang w:val="en"/>
        </w:rPr>
      </w:pPr>
      <w:r>
        <w:rPr>
          <w:rFonts w:cs="Arial"/>
          <w:color w:val="000000"/>
          <w:szCs w:val="22"/>
          <w:lang w:val="en"/>
        </w:rPr>
        <w:t>6.</w:t>
      </w:r>
      <w:r w:rsidR="00FB5BC0">
        <w:rPr>
          <w:rFonts w:cs="Arial"/>
          <w:color w:val="000000"/>
          <w:szCs w:val="22"/>
          <w:lang w:val="en"/>
        </w:rPr>
        <w:t>2</w:t>
      </w:r>
      <w:r>
        <w:rPr>
          <w:rFonts w:cs="Arial"/>
          <w:color w:val="000000"/>
          <w:szCs w:val="22"/>
          <w:lang w:val="en"/>
        </w:rPr>
        <w:t xml:space="preserve"> </w:t>
      </w:r>
      <w:r w:rsidR="00C24383">
        <w:rPr>
          <w:rFonts w:cs="Arial"/>
          <w:color w:val="000000"/>
          <w:szCs w:val="22"/>
          <w:lang w:val="en"/>
        </w:rPr>
        <w:t xml:space="preserve">Numerous paragraphs of the Section 182 Guidance are worthy of </w:t>
      </w:r>
      <w:r w:rsidR="00423C92">
        <w:rPr>
          <w:rFonts w:cs="Arial"/>
          <w:color w:val="000000"/>
          <w:szCs w:val="22"/>
          <w:lang w:val="en"/>
        </w:rPr>
        <w:t>mention;</w:t>
      </w:r>
    </w:p>
    <w:p w14:paraId="478B89F6" w14:textId="33B8063B" w:rsidR="00497A1F" w:rsidRPr="00497A1F" w:rsidRDefault="00497A1F" w:rsidP="00497A1F">
      <w:pPr>
        <w:autoSpaceDE w:val="0"/>
        <w:autoSpaceDN w:val="0"/>
        <w:adjustRightInd w:val="0"/>
        <w:rPr>
          <w:rFonts w:eastAsiaTheme="minorHAnsi" w:cs="Arial"/>
          <w:i/>
          <w:color w:val="000000"/>
          <w:sz w:val="32"/>
          <w:szCs w:val="32"/>
          <w:lang w:eastAsia="en-US"/>
        </w:rPr>
      </w:pPr>
    </w:p>
    <w:p w14:paraId="4F388353" w14:textId="77777777" w:rsidR="00497A1F" w:rsidRPr="000E7A1A" w:rsidRDefault="00497A1F" w:rsidP="00D95D80">
      <w:pPr>
        <w:autoSpaceDE w:val="0"/>
        <w:autoSpaceDN w:val="0"/>
        <w:adjustRightInd w:val="0"/>
        <w:spacing w:after="181"/>
        <w:ind w:left="720"/>
        <w:rPr>
          <w:rFonts w:eastAsiaTheme="minorHAnsi" w:cs="Arial"/>
          <w:i/>
          <w:color w:val="000000"/>
          <w:sz w:val="23"/>
          <w:szCs w:val="23"/>
          <w:lang w:eastAsia="en-US"/>
        </w:rPr>
      </w:pPr>
      <w:r w:rsidRPr="00497A1F">
        <w:rPr>
          <w:rFonts w:eastAsiaTheme="minorHAnsi" w:cs="Arial"/>
          <w:i/>
          <w:color w:val="000000"/>
          <w:sz w:val="23"/>
          <w:szCs w:val="23"/>
          <w:lang w:eastAsia="en-US"/>
        </w:rPr>
        <w:t xml:space="preserve">2.7 Licence holders have a responsibility to ensure the safety of those using their premises, as a part of their duties under the 2003 Act. This concerns the safety of people using the relevant premises rather than public health which is addressed in other legislation. Physical safety includes the prevention of accidents and injuries and other immediate harms that can result from alcohol consumption such as unconsciousness or alcohol poisoning. Conditions relating to public safety may also promote the crime and disorder objective as noted above. There will of course be occasions when a public safety condition could incidentally benefit a person’s health more generally, but it should not be the purpose of the condition as this would be outside the licensing authority’s powers (be ultra vires) under the 2003 Act. Conditions should not be imposed on a premises licence or club premises certificate which relate to cleanliness or hygiene. </w:t>
      </w:r>
    </w:p>
    <w:p w14:paraId="1C6EE2CE" w14:textId="77777777" w:rsidR="000E7A1A" w:rsidRDefault="000E7A1A" w:rsidP="000E7A1A">
      <w:pPr>
        <w:autoSpaceDE w:val="0"/>
        <w:autoSpaceDN w:val="0"/>
        <w:adjustRightInd w:val="0"/>
        <w:rPr>
          <w:rFonts w:eastAsiaTheme="minorHAnsi" w:cs="Arial"/>
          <w:color w:val="000000"/>
          <w:sz w:val="23"/>
          <w:szCs w:val="23"/>
          <w:lang w:eastAsia="en-US"/>
        </w:rPr>
      </w:pPr>
    </w:p>
    <w:p w14:paraId="4612E2A4" w14:textId="77777777" w:rsidR="00497A1F" w:rsidRPr="00497A1F" w:rsidRDefault="00497A1F" w:rsidP="000E7A1A">
      <w:pPr>
        <w:autoSpaceDE w:val="0"/>
        <w:autoSpaceDN w:val="0"/>
        <w:adjustRightInd w:val="0"/>
        <w:ind w:left="720"/>
        <w:rPr>
          <w:rFonts w:eastAsiaTheme="minorHAnsi" w:cs="Arial"/>
          <w:i/>
          <w:color w:val="000000"/>
          <w:sz w:val="23"/>
          <w:szCs w:val="23"/>
          <w:lang w:eastAsia="en-US"/>
        </w:rPr>
      </w:pPr>
      <w:r w:rsidRPr="00497A1F">
        <w:rPr>
          <w:rFonts w:eastAsiaTheme="minorHAnsi" w:cs="Arial"/>
          <w:i/>
          <w:color w:val="000000"/>
          <w:sz w:val="23"/>
          <w:szCs w:val="23"/>
          <w:lang w:eastAsia="en-US"/>
        </w:rPr>
        <w:t xml:space="preserve">2.8 A number of matters should be considered in relation to public safety. These may include: </w:t>
      </w:r>
    </w:p>
    <w:p w14:paraId="5D8D7F19" w14:textId="77777777" w:rsidR="00497A1F" w:rsidRPr="00497A1F" w:rsidRDefault="00497A1F" w:rsidP="00497A1F">
      <w:pPr>
        <w:autoSpaceDE w:val="0"/>
        <w:autoSpaceDN w:val="0"/>
        <w:adjustRightInd w:val="0"/>
        <w:rPr>
          <w:rFonts w:eastAsiaTheme="minorHAnsi" w:cs="Arial"/>
          <w:i/>
          <w:color w:val="000000"/>
          <w:sz w:val="23"/>
          <w:szCs w:val="23"/>
          <w:lang w:eastAsia="en-US"/>
        </w:rPr>
      </w:pPr>
    </w:p>
    <w:p w14:paraId="1D06A825" w14:textId="77777777" w:rsidR="00D95D80" w:rsidRPr="00D95D80" w:rsidRDefault="00497A1F" w:rsidP="00D95D80">
      <w:pPr>
        <w:autoSpaceDE w:val="0"/>
        <w:autoSpaceDN w:val="0"/>
        <w:adjustRightInd w:val="0"/>
        <w:ind w:firstLine="720"/>
        <w:rPr>
          <w:rFonts w:eastAsiaTheme="minorHAnsi" w:cs="Arial"/>
          <w:i/>
          <w:color w:val="000000"/>
          <w:sz w:val="23"/>
          <w:szCs w:val="23"/>
          <w:lang w:eastAsia="en-US"/>
        </w:rPr>
      </w:pPr>
      <w:r w:rsidRPr="00497A1F">
        <w:rPr>
          <w:rFonts w:eastAsiaTheme="minorHAnsi" w:cs="Arial"/>
          <w:i/>
          <w:color w:val="000000"/>
          <w:sz w:val="23"/>
          <w:szCs w:val="23"/>
          <w:lang w:eastAsia="en-US"/>
        </w:rPr>
        <w:t xml:space="preserve">• Fire safety; </w:t>
      </w:r>
    </w:p>
    <w:p w14:paraId="163AF506" w14:textId="236D626B" w:rsidR="00497A1F" w:rsidRPr="00497A1F" w:rsidRDefault="00497A1F" w:rsidP="00D95D80">
      <w:pPr>
        <w:autoSpaceDE w:val="0"/>
        <w:autoSpaceDN w:val="0"/>
        <w:adjustRightInd w:val="0"/>
        <w:ind w:firstLine="720"/>
        <w:rPr>
          <w:rFonts w:eastAsiaTheme="minorHAnsi" w:cs="Arial"/>
          <w:i/>
          <w:color w:val="000000"/>
          <w:sz w:val="23"/>
          <w:szCs w:val="23"/>
          <w:lang w:eastAsia="en-US"/>
        </w:rPr>
      </w:pPr>
      <w:r w:rsidRPr="00497A1F">
        <w:rPr>
          <w:rFonts w:eastAsiaTheme="minorHAnsi" w:cs="Arial"/>
          <w:i/>
          <w:color w:val="000000"/>
          <w:sz w:val="23"/>
          <w:szCs w:val="23"/>
          <w:lang w:eastAsia="en-US"/>
        </w:rPr>
        <w:t xml:space="preserve">• Ensuring appropriate access for emergency services such as ambulances; </w:t>
      </w:r>
    </w:p>
    <w:p w14:paraId="6ED6B22E" w14:textId="77777777" w:rsidR="00497A1F" w:rsidRPr="00497A1F" w:rsidRDefault="00497A1F" w:rsidP="00D95D80">
      <w:pPr>
        <w:autoSpaceDE w:val="0"/>
        <w:autoSpaceDN w:val="0"/>
        <w:adjustRightInd w:val="0"/>
        <w:ind w:left="720"/>
        <w:rPr>
          <w:rFonts w:eastAsiaTheme="minorHAnsi" w:cs="Arial"/>
          <w:i/>
          <w:color w:val="000000"/>
          <w:sz w:val="23"/>
          <w:szCs w:val="23"/>
          <w:lang w:eastAsia="en-US"/>
        </w:rPr>
      </w:pPr>
      <w:r w:rsidRPr="00497A1F">
        <w:rPr>
          <w:rFonts w:eastAsiaTheme="minorHAnsi" w:cs="Arial"/>
          <w:i/>
          <w:color w:val="000000"/>
          <w:sz w:val="23"/>
          <w:szCs w:val="23"/>
          <w:lang w:eastAsia="en-US"/>
        </w:rPr>
        <w:t xml:space="preserve">• Good communication with local authorities and emergency services, for example communications networks with the police and signing up for local incident alerts (see paragraph 2.4 above); </w:t>
      </w:r>
    </w:p>
    <w:p w14:paraId="3D7E8818" w14:textId="77777777" w:rsidR="00497A1F" w:rsidRPr="00497A1F" w:rsidRDefault="00497A1F" w:rsidP="00D95D80">
      <w:pPr>
        <w:autoSpaceDE w:val="0"/>
        <w:autoSpaceDN w:val="0"/>
        <w:adjustRightInd w:val="0"/>
        <w:ind w:left="720"/>
        <w:rPr>
          <w:rFonts w:eastAsiaTheme="minorHAnsi" w:cs="Arial"/>
          <w:i/>
          <w:color w:val="000000"/>
          <w:sz w:val="23"/>
          <w:szCs w:val="23"/>
          <w:lang w:eastAsia="en-US"/>
        </w:rPr>
      </w:pPr>
      <w:r w:rsidRPr="00497A1F">
        <w:rPr>
          <w:rFonts w:eastAsiaTheme="minorHAnsi" w:cs="Arial"/>
          <w:i/>
          <w:color w:val="000000"/>
          <w:sz w:val="23"/>
          <w:szCs w:val="23"/>
          <w:lang w:eastAsia="en-US"/>
        </w:rPr>
        <w:lastRenderedPageBreak/>
        <w:t xml:space="preserve">• Ensuring the presence of trained first aiders on the premises and appropriate first aid kits; </w:t>
      </w:r>
    </w:p>
    <w:p w14:paraId="3A37E473" w14:textId="77777777" w:rsidR="00497A1F" w:rsidRPr="00497A1F" w:rsidRDefault="00497A1F" w:rsidP="00D95D80">
      <w:pPr>
        <w:autoSpaceDE w:val="0"/>
        <w:autoSpaceDN w:val="0"/>
        <w:adjustRightInd w:val="0"/>
        <w:ind w:left="720"/>
        <w:rPr>
          <w:rFonts w:eastAsiaTheme="minorHAnsi" w:cs="Arial"/>
          <w:i/>
          <w:color w:val="000000"/>
          <w:sz w:val="23"/>
          <w:szCs w:val="23"/>
          <w:lang w:eastAsia="en-US"/>
        </w:rPr>
      </w:pPr>
      <w:r w:rsidRPr="00497A1F">
        <w:rPr>
          <w:rFonts w:eastAsiaTheme="minorHAnsi" w:cs="Arial"/>
          <w:i/>
          <w:color w:val="000000"/>
          <w:sz w:val="23"/>
          <w:szCs w:val="23"/>
          <w:lang w:eastAsia="en-US"/>
        </w:rPr>
        <w:t xml:space="preserve">• Ensuring the safety of people when leaving the premises (for example, through the provision of information on late-night transportation); </w:t>
      </w:r>
    </w:p>
    <w:p w14:paraId="0D43E08E" w14:textId="77777777" w:rsidR="00497A1F" w:rsidRPr="00497A1F" w:rsidRDefault="00497A1F" w:rsidP="00D95D80">
      <w:pPr>
        <w:autoSpaceDE w:val="0"/>
        <w:autoSpaceDN w:val="0"/>
        <w:adjustRightInd w:val="0"/>
        <w:ind w:firstLine="720"/>
        <w:rPr>
          <w:rFonts w:eastAsiaTheme="minorHAnsi" w:cs="Arial"/>
          <w:i/>
          <w:color w:val="000000"/>
          <w:sz w:val="23"/>
          <w:szCs w:val="23"/>
          <w:lang w:eastAsia="en-US"/>
        </w:rPr>
      </w:pPr>
      <w:r w:rsidRPr="00497A1F">
        <w:rPr>
          <w:rFonts w:eastAsiaTheme="minorHAnsi" w:cs="Arial"/>
          <w:i/>
          <w:color w:val="000000"/>
          <w:sz w:val="23"/>
          <w:szCs w:val="23"/>
          <w:lang w:eastAsia="en-US"/>
        </w:rPr>
        <w:t xml:space="preserve">• Ensuring appropriate and frequent waste disposal, particularly of glass bottles; </w:t>
      </w:r>
    </w:p>
    <w:p w14:paraId="000A53B9" w14:textId="77777777" w:rsidR="00497A1F" w:rsidRPr="00497A1F" w:rsidRDefault="00497A1F" w:rsidP="00D95D80">
      <w:pPr>
        <w:autoSpaceDE w:val="0"/>
        <w:autoSpaceDN w:val="0"/>
        <w:adjustRightInd w:val="0"/>
        <w:ind w:left="720"/>
        <w:rPr>
          <w:rFonts w:eastAsiaTheme="minorHAnsi" w:cs="Arial"/>
          <w:i/>
          <w:color w:val="000000"/>
          <w:sz w:val="23"/>
          <w:szCs w:val="23"/>
          <w:lang w:eastAsia="en-US"/>
        </w:rPr>
      </w:pPr>
      <w:r w:rsidRPr="00497A1F">
        <w:rPr>
          <w:rFonts w:eastAsiaTheme="minorHAnsi" w:cs="Arial"/>
          <w:i/>
          <w:color w:val="000000"/>
          <w:sz w:val="23"/>
          <w:szCs w:val="23"/>
          <w:lang w:eastAsia="en-US"/>
        </w:rPr>
        <w:t xml:space="preserve">• Ensuring appropriate limits on the maximum capacity of the premises (see paragraphs 2.12-2.13, and Chapter 10; and </w:t>
      </w:r>
    </w:p>
    <w:p w14:paraId="4F2F71BB" w14:textId="273A9329" w:rsidR="00497A1F" w:rsidRPr="00D95D80" w:rsidRDefault="00497A1F" w:rsidP="00D95D80">
      <w:pPr>
        <w:ind w:left="720"/>
        <w:jc w:val="both"/>
        <w:rPr>
          <w:rFonts w:eastAsiaTheme="minorHAnsi" w:cs="Arial"/>
          <w:i/>
          <w:color w:val="000000"/>
          <w:sz w:val="23"/>
          <w:szCs w:val="23"/>
          <w:lang w:eastAsia="en-US"/>
        </w:rPr>
      </w:pPr>
      <w:r w:rsidRPr="00D95D80">
        <w:rPr>
          <w:rFonts w:eastAsiaTheme="minorHAnsi" w:cs="Arial"/>
          <w:i/>
          <w:color w:val="000000"/>
          <w:sz w:val="23"/>
          <w:szCs w:val="23"/>
          <w:lang w:eastAsia="en-US"/>
        </w:rPr>
        <w:t>• Considering the use of CCTV in and around the premises (as noted in paragraph 2.3 above, this may also assist with promoting the crime and disorder objective).</w:t>
      </w:r>
    </w:p>
    <w:p w14:paraId="35E4CD10" w14:textId="77777777" w:rsidR="00497A1F" w:rsidRPr="00D95D80" w:rsidRDefault="00497A1F" w:rsidP="00497A1F">
      <w:pPr>
        <w:jc w:val="both"/>
        <w:rPr>
          <w:rFonts w:eastAsiaTheme="minorHAnsi" w:cs="Arial"/>
          <w:i/>
          <w:color w:val="000000"/>
          <w:sz w:val="23"/>
          <w:szCs w:val="23"/>
          <w:lang w:eastAsia="en-US"/>
        </w:rPr>
      </w:pPr>
    </w:p>
    <w:p w14:paraId="6C2B7860" w14:textId="77777777" w:rsidR="00497A1F" w:rsidRPr="00497A1F" w:rsidRDefault="00497A1F" w:rsidP="00497A1F">
      <w:pPr>
        <w:autoSpaceDE w:val="0"/>
        <w:autoSpaceDN w:val="0"/>
        <w:adjustRightInd w:val="0"/>
        <w:rPr>
          <w:rFonts w:eastAsiaTheme="minorHAnsi" w:cs="Arial"/>
          <w:i/>
          <w:color w:val="000000"/>
          <w:sz w:val="24"/>
          <w:szCs w:val="24"/>
          <w:lang w:eastAsia="en-US"/>
        </w:rPr>
      </w:pPr>
    </w:p>
    <w:p w14:paraId="5AB5F4C8" w14:textId="77777777" w:rsidR="00497A1F" w:rsidRPr="00497A1F" w:rsidRDefault="00497A1F" w:rsidP="00D95D80">
      <w:pPr>
        <w:autoSpaceDE w:val="0"/>
        <w:autoSpaceDN w:val="0"/>
        <w:adjustRightInd w:val="0"/>
        <w:ind w:left="720"/>
        <w:rPr>
          <w:rFonts w:eastAsiaTheme="minorHAnsi" w:cs="Arial"/>
          <w:i/>
          <w:color w:val="000000"/>
          <w:sz w:val="23"/>
          <w:szCs w:val="23"/>
          <w:lang w:eastAsia="en-US"/>
        </w:rPr>
      </w:pPr>
      <w:r w:rsidRPr="00497A1F">
        <w:rPr>
          <w:rFonts w:eastAsiaTheme="minorHAnsi" w:cs="Arial"/>
          <w:i/>
          <w:color w:val="000000"/>
          <w:sz w:val="23"/>
          <w:szCs w:val="23"/>
          <w:lang w:eastAsia="en-US"/>
        </w:rPr>
        <w:t xml:space="preserve">2.11 Where there is a requirement in other legislation for premises open to the public or for employers to possess certificates attesting to the safety or satisfactory nature of certain equipment or fixtures on the premises, it would be inappropriate for a licensing condition to require possession of such a certificate. However, it would be permissible to require as a condition of a licence or certificate, if appropriate, checks on this equipment to be conducted at specified intervals and for evidence of these checks to be retained by the premises licence holder or club provided this does not duplicate or gold-plate a requirement in other legislation. Similarly, it would be permissible for licensing authorities, if they receive relevant representations from responsible authorities or any other persons, to attach conditions which require equipment of particular standards to be maintained on the premises. Responsible authorities – such as health and safety authorities – should therefore make their expectations clear in this respect to enable prospective licence holders or clubs to prepare effective operating schedules and club operating schedules. </w:t>
      </w:r>
    </w:p>
    <w:p w14:paraId="259BAE2A" w14:textId="77777777" w:rsidR="00497A1F" w:rsidRPr="00C24383" w:rsidRDefault="00497A1F" w:rsidP="00D95D80">
      <w:pPr>
        <w:ind w:left="720"/>
        <w:jc w:val="both"/>
        <w:rPr>
          <w:rFonts w:cs="Arial"/>
          <w:color w:val="000000"/>
          <w:szCs w:val="22"/>
          <w:lang w:val="en"/>
          <w:specVanish/>
        </w:rPr>
      </w:pPr>
    </w:p>
    <w:p w14:paraId="2D3340C9" w14:textId="77777777" w:rsidR="00C24383" w:rsidRPr="00C24383" w:rsidRDefault="00C24383" w:rsidP="00D95D80">
      <w:pPr>
        <w:autoSpaceDE w:val="0"/>
        <w:autoSpaceDN w:val="0"/>
        <w:adjustRightInd w:val="0"/>
        <w:ind w:left="720"/>
        <w:jc w:val="both"/>
        <w:rPr>
          <w:rFonts w:eastAsiaTheme="minorHAnsi" w:cs="Arial"/>
          <w:i/>
          <w:color w:val="000000"/>
          <w:sz w:val="23"/>
          <w:szCs w:val="23"/>
          <w:lang w:eastAsia="en-US"/>
        </w:rPr>
      </w:pPr>
    </w:p>
    <w:p w14:paraId="22492BE6" w14:textId="77777777" w:rsidR="00C24383" w:rsidRDefault="00C24383" w:rsidP="00D95D80">
      <w:pPr>
        <w:autoSpaceDE w:val="0"/>
        <w:autoSpaceDN w:val="0"/>
        <w:adjustRightInd w:val="0"/>
        <w:spacing w:after="184"/>
        <w:ind w:left="72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11.20 In deciding which of these powers to invoke, it is expected that licensing authorities should so far as possible seek to establish the cause or causes of the concerns that the representations identify. The remedial action taken should generally be directed at these causes and should always be no more than an appropriate and proportionate response to address the causes of concern that instigated the review. </w:t>
      </w:r>
    </w:p>
    <w:p w14:paraId="2C8B2F9D" w14:textId="77777777" w:rsidR="00FB5BC0" w:rsidRPr="00FB5BC0" w:rsidRDefault="00FB5BC0" w:rsidP="00FB5BC0">
      <w:pPr>
        <w:tabs>
          <w:tab w:val="left" w:pos="567"/>
        </w:tabs>
        <w:jc w:val="both"/>
      </w:pPr>
      <w:r w:rsidRPr="00FB5BC0">
        <w:t>The Council must carry out its licensing functions with the intention of promoting the licensing objectives.</w:t>
      </w:r>
    </w:p>
    <w:p w14:paraId="72AE5274" w14:textId="77777777" w:rsidR="00FB5BC0" w:rsidRPr="00FB5BC0" w:rsidRDefault="00FB5BC0" w:rsidP="00FB5BC0">
      <w:pPr>
        <w:tabs>
          <w:tab w:val="left" w:pos="567"/>
        </w:tabs>
      </w:pPr>
    </w:p>
    <w:p w14:paraId="249E23BA" w14:textId="77777777" w:rsidR="00FB5BC0" w:rsidRPr="00FB5BC0" w:rsidRDefault="00FB5BC0" w:rsidP="00FB5BC0">
      <w:pPr>
        <w:tabs>
          <w:tab w:val="left" w:pos="567"/>
        </w:tabs>
      </w:pPr>
      <w:r w:rsidRPr="00FB5BC0">
        <w:t>The licensing objectives are:-</w:t>
      </w:r>
    </w:p>
    <w:p w14:paraId="61CD6C83" w14:textId="77777777" w:rsidR="00FB5BC0" w:rsidRPr="00FB5BC0" w:rsidRDefault="00FB5BC0" w:rsidP="00FB5BC0">
      <w:pPr>
        <w:tabs>
          <w:tab w:val="left" w:pos="567"/>
        </w:tabs>
      </w:pPr>
    </w:p>
    <w:p w14:paraId="20C8C48B" w14:textId="77777777" w:rsidR="00FB5BC0" w:rsidRPr="00FB5BC0" w:rsidRDefault="00FB5BC0" w:rsidP="00FB5BC0">
      <w:pPr>
        <w:numPr>
          <w:ilvl w:val="0"/>
          <w:numId w:val="13"/>
        </w:numPr>
        <w:tabs>
          <w:tab w:val="left" w:pos="851"/>
        </w:tabs>
      </w:pPr>
      <w:r w:rsidRPr="00FB5BC0">
        <w:t>The prevention of crime and disorder;</w:t>
      </w:r>
    </w:p>
    <w:p w14:paraId="5128D200" w14:textId="77777777" w:rsidR="00FB5BC0" w:rsidRPr="00FB5BC0" w:rsidRDefault="00FB5BC0" w:rsidP="00FB5BC0">
      <w:pPr>
        <w:numPr>
          <w:ilvl w:val="0"/>
          <w:numId w:val="13"/>
        </w:numPr>
        <w:tabs>
          <w:tab w:val="left" w:pos="851"/>
        </w:tabs>
      </w:pPr>
      <w:r w:rsidRPr="00FB5BC0">
        <w:t>Public safety;</w:t>
      </w:r>
    </w:p>
    <w:p w14:paraId="260D2B1C" w14:textId="77777777" w:rsidR="00FB5BC0" w:rsidRPr="00FB5BC0" w:rsidRDefault="00FB5BC0" w:rsidP="00FB5BC0">
      <w:pPr>
        <w:numPr>
          <w:ilvl w:val="0"/>
          <w:numId w:val="13"/>
        </w:numPr>
        <w:tabs>
          <w:tab w:val="left" w:pos="851"/>
        </w:tabs>
      </w:pPr>
      <w:r w:rsidRPr="00FB5BC0">
        <w:t xml:space="preserve">The prevention of public nuisance; and </w:t>
      </w:r>
    </w:p>
    <w:p w14:paraId="623B943B" w14:textId="77777777" w:rsidR="00FB5BC0" w:rsidRPr="00FB5BC0" w:rsidRDefault="00FB5BC0" w:rsidP="00FB5BC0">
      <w:pPr>
        <w:numPr>
          <w:ilvl w:val="0"/>
          <w:numId w:val="13"/>
        </w:numPr>
        <w:tabs>
          <w:tab w:val="left" w:pos="851"/>
        </w:tabs>
      </w:pPr>
      <w:r w:rsidRPr="00FB5BC0">
        <w:t>The protection of children from harm.</w:t>
      </w:r>
    </w:p>
    <w:p w14:paraId="22B28B14" w14:textId="77777777" w:rsidR="00FB5BC0" w:rsidRPr="00FB5BC0" w:rsidRDefault="00FB5BC0" w:rsidP="00FB5BC0">
      <w:pPr>
        <w:tabs>
          <w:tab w:val="left" w:pos="567"/>
        </w:tabs>
      </w:pPr>
    </w:p>
    <w:p w14:paraId="2DA5A41D" w14:textId="51278478" w:rsidR="005426C4" w:rsidRPr="005426C4" w:rsidRDefault="00C07F54" w:rsidP="00B80500">
      <w:pPr>
        <w:autoSpaceDE w:val="0"/>
        <w:autoSpaceDN w:val="0"/>
        <w:adjustRightInd w:val="0"/>
        <w:jc w:val="both"/>
        <w:rPr>
          <w:rFonts w:eastAsiaTheme="minorHAnsi" w:cs="Arial"/>
          <w:color w:val="000000"/>
          <w:sz w:val="23"/>
          <w:szCs w:val="23"/>
          <w:lang w:eastAsia="en-US"/>
        </w:rPr>
      </w:pPr>
      <w:r>
        <w:rPr>
          <w:rFonts w:eastAsiaTheme="minorHAnsi" w:cs="Arial"/>
          <w:color w:val="000000"/>
          <w:sz w:val="23"/>
          <w:szCs w:val="23"/>
          <w:lang w:eastAsia="en-US"/>
        </w:rPr>
        <w:t>The Panel</w:t>
      </w:r>
      <w:r w:rsidR="00C24383">
        <w:rPr>
          <w:rFonts w:eastAsiaTheme="minorHAnsi" w:cs="Arial"/>
          <w:color w:val="000000"/>
          <w:sz w:val="23"/>
          <w:szCs w:val="23"/>
          <w:lang w:eastAsia="en-US"/>
        </w:rPr>
        <w:t xml:space="preserve"> are asked to consider the </w:t>
      </w:r>
      <w:r w:rsidR="00F51908">
        <w:rPr>
          <w:rFonts w:eastAsiaTheme="minorHAnsi" w:cs="Arial"/>
          <w:color w:val="000000"/>
          <w:sz w:val="23"/>
          <w:szCs w:val="23"/>
          <w:lang w:eastAsia="en-US"/>
        </w:rPr>
        <w:t xml:space="preserve">seriousness of the issues disclosed </w:t>
      </w:r>
      <w:r w:rsidR="00C24383">
        <w:rPr>
          <w:rFonts w:eastAsiaTheme="minorHAnsi" w:cs="Arial"/>
          <w:color w:val="000000"/>
          <w:sz w:val="23"/>
          <w:szCs w:val="23"/>
          <w:lang w:eastAsia="en-US"/>
        </w:rPr>
        <w:t xml:space="preserve">and deal with this application </w:t>
      </w:r>
      <w:r w:rsidR="00FB5BC0">
        <w:rPr>
          <w:rFonts w:eastAsiaTheme="minorHAnsi" w:cs="Arial"/>
          <w:color w:val="000000"/>
          <w:sz w:val="23"/>
          <w:szCs w:val="23"/>
          <w:lang w:eastAsia="en-US"/>
        </w:rPr>
        <w:t>and take regard of</w:t>
      </w:r>
      <w:r w:rsidR="001F71C7">
        <w:rPr>
          <w:rFonts w:eastAsiaTheme="minorHAnsi" w:cs="Arial"/>
          <w:color w:val="000000"/>
          <w:sz w:val="23"/>
          <w:szCs w:val="23"/>
          <w:lang w:eastAsia="en-US"/>
        </w:rPr>
        <w:t>;</w:t>
      </w:r>
    </w:p>
    <w:p w14:paraId="4695BFDB" w14:textId="77777777" w:rsidR="00C80D32" w:rsidRPr="002A671F" w:rsidRDefault="00C80D32" w:rsidP="0010364B">
      <w:pPr>
        <w:jc w:val="both"/>
        <w:rPr>
          <w:rFonts w:cs="Arial"/>
          <w:szCs w:val="22"/>
        </w:rPr>
      </w:pPr>
    </w:p>
    <w:p w14:paraId="79EE0DCC" w14:textId="77777777" w:rsidR="00C80D32" w:rsidRPr="002A671F" w:rsidRDefault="00C80D32" w:rsidP="0010364B">
      <w:pPr>
        <w:numPr>
          <w:ilvl w:val="0"/>
          <w:numId w:val="4"/>
        </w:numPr>
        <w:contextualSpacing/>
        <w:jc w:val="both"/>
        <w:rPr>
          <w:rFonts w:cs="Arial"/>
          <w:szCs w:val="22"/>
        </w:rPr>
      </w:pPr>
      <w:r w:rsidRPr="002A671F">
        <w:rPr>
          <w:rFonts w:cs="Arial"/>
          <w:szCs w:val="22"/>
        </w:rPr>
        <w:t>Its own policy; and</w:t>
      </w:r>
    </w:p>
    <w:p w14:paraId="3C9431C3" w14:textId="77777777" w:rsidR="00C80D32" w:rsidRDefault="004F7BE3">
      <w:pPr>
        <w:numPr>
          <w:ilvl w:val="0"/>
          <w:numId w:val="4"/>
        </w:numPr>
        <w:contextualSpacing/>
        <w:jc w:val="both"/>
        <w:rPr>
          <w:rFonts w:cs="Arial"/>
          <w:szCs w:val="22"/>
        </w:rPr>
      </w:pPr>
      <w:r>
        <w:rPr>
          <w:rFonts w:cs="Arial"/>
          <w:szCs w:val="22"/>
        </w:rPr>
        <w:t>Secretary of State G</w:t>
      </w:r>
      <w:r w:rsidR="00C80D32" w:rsidRPr="002A671F">
        <w:rPr>
          <w:rFonts w:cs="Arial"/>
          <w:szCs w:val="22"/>
        </w:rPr>
        <w:t>uidance (section 182 of the Licensing Act 2003).</w:t>
      </w:r>
    </w:p>
    <w:p w14:paraId="59E83394" w14:textId="77777777" w:rsidR="00BE11E5" w:rsidRPr="002A671F" w:rsidRDefault="00BE11E5" w:rsidP="00BE11E5">
      <w:pPr>
        <w:contextualSpacing/>
        <w:jc w:val="both"/>
        <w:rPr>
          <w:rFonts w:cs="Arial"/>
          <w:szCs w:val="22"/>
        </w:rPr>
      </w:pPr>
    </w:p>
    <w:p w14:paraId="1C45D9FD" w14:textId="77777777" w:rsidR="00C80D32" w:rsidRDefault="00C80D32" w:rsidP="00B80500">
      <w:pPr>
        <w:jc w:val="both"/>
        <w:rPr>
          <w:rFonts w:cs="Arial"/>
          <w:b/>
          <w:szCs w:val="22"/>
        </w:rPr>
      </w:pPr>
    </w:p>
    <w:p w14:paraId="3EC871B6" w14:textId="77777777" w:rsidR="00C80D32" w:rsidRDefault="00C80D32" w:rsidP="00B80500">
      <w:pPr>
        <w:jc w:val="both"/>
        <w:rPr>
          <w:rFonts w:cs="Arial"/>
          <w:b/>
          <w:caps/>
          <w:szCs w:val="22"/>
        </w:rPr>
      </w:pPr>
      <w:r>
        <w:rPr>
          <w:rFonts w:cs="Arial"/>
          <w:b/>
          <w:szCs w:val="22"/>
        </w:rPr>
        <w:t>8.</w:t>
      </w:r>
      <w:r w:rsidRPr="00F4022F">
        <w:rPr>
          <w:rFonts w:cs="Arial"/>
          <w:b/>
          <w:szCs w:val="22"/>
        </w:rPr>
        <w:t xml:space="preserve">    </w:t>
      </w:r>
      <w:r w:rsidRPr="00F4022F">
        <w:rPr>
          <w:rFonts w:cs="Arial"/>
          <w:b/>
          <w:caps/>
          <w:szCs w:val="22"/>
        </w:rPr>
        <w:t>Financial implications</w:t>
      </w:r>
    </w:p>
    <w:p w14:paraId="76EC9F6B" w14:textId="77777777" w:rsidR="00EF21D8" w:rsidRDefault="00EF21D8" w:rsidP="00B80500">
      <w:pPr>
        <w:jc w:val="both"/>
        <w:rPr>
          <w:rFonts w:cs="Arial"/>
          <w:b/>
          <w:szCs w:val="22"/>
        </w:rPr>
      </w:pPr>
    </w:p>
    <w:p w14:paraId="60BAAD15" w14:textId="645F6010" w:rsidR="00EF21D8" w:rsidRPr="00F4022F" w:rsidRDefault="00EF21D8" w:rsidP="00B80500">
      <w:pPr>
        <w:jc w:val="both"/>
        <w:rPr>
          <w:rFonts w:cs="Arial"/>
          <w:b/>
          <w:szCs w:val="22"/>
        </w:rPr>
      </w:pPr>
      <w:r w:rsidRPr="00604A18">
        <w:rPr>
          <w:rFonts w:cs="Arial"/>
        </w:rPr>
        <w:t>T</w:t>
      </w:r>
      <w:r w:rsidRPr="00837748">
        <w:rPr>
          <w:rFonts w:cs="Arial"/>
          <w:szCs w:val="22"/>
        </w:rPr>
        <w:t xml:space="preserve">here </w:t>
      </w:r>
      <w:r w:rsidRPr="002E3A51">
        <w:rPr>
          <w:rFonts w:cs="Arial"/>
          <w:szCs w:val="22"/>
        </w:rPr>
        <w:t xml:space="preserve">are no direct </w:t>
      </w:r>
      <w:r>
        <w:rPr>
          <w:rFonts w:cs="Arial"/>
          <w:szCs w:val="22"/>
        </w:rPr>
        <w:t>financial imp</w:t>
      </w:r>
      <w:r w:rsidRPr="002E3A51">
        <w:rPr>
          <w:rFonts w:cs="Arial"/>
          <w:szCs w:val="22"/>
        </w:rPr>
        <w:t>lications arising from this report</w:t>
      </w:r>
    </w:p>
    <w:p w14:paraId="64FFCBC8" w14:textId="77777777" w:rsidR="000E7A1A" w:rsidRPr="00F4022F" w:rsidRDefault="000E7A1A" w:rsidP="00B80500">
      <w:pPr>
        <w:jc w:val="both"/>
        <w:rPr>
          <w:rFonts w:cs="Arial"/>
          <w:b/>
          <w:szCs w:val="22"/>
        </w:rPr>
      </w:pPr>
    </w:p>
    <w:p w14:paraId="1237F434" w14:textId="77777777" w:rsidR="00C80D32" w:rsidRDefault="00C80D32" w:rsidP="00B80500">
      <w:pPr>
        <w:jc w:val="both"/>
        <w:rPr>
          <w:rFonts w:cs="Arial"/>
          <w:b/>
          <w:caps/>
          <w:szCs w:val="22"/>
        </w:rPr>
      </w:pPr>
      <w:r>
        <w:rPr>
          <w:rFonts w:cs="Arial"/>
          <w:b/>
          <w:caps/>
          <w:szCs w:val="22"/>
        </w:rPr>
        <w:t>9</w:t>
      </w:r>
      <w:r w:rsidRPr="00F4022F">
        <w:rPr>
          <w:rFonts w:cs="Arial"/>
          <w:b/>
          <w:caps/>
          <w:szCs w:val="22"/>
        </w:rPr>
        <w:t>.    LEGAL IMPLICATIONS</w:t>
      </w:r>
    </w:p>
    <w:p w14:paraId="6AD7A017" w14:textId="77777777" w:rsidR="00BA0702" w:rsidRPr="00BA0702" w:rsidRDefault="00FB5BC0" w:rsidP="00BA0702">
      <w:r>
        <w:t xml:space="preserve">The Licensing Authority are under a statutory duty to facilitate the Review Hearing.  </w:t>
      </w:r>
      <w:r w:rsidR="00BA0702" w:rsidRPr="00BA0702">
        <w:t>When determining this hearing the Council must comply with the rules of natural justice.</w:t>
      </w:r>
    </w:p>
    <w:p w14:paraId="6D2593C1" w14:textId="77777777" w:rsidR="00BA0702" w:rsidRDefault="00BA0702" w:rsidP="00B80500">
      <w:pPr>
        <w:jc w:val="both"/>
      </w:pPr>
    </w:p>
    <w:p w14:paraId="27884142" w14:textId="59F856B4" w:rsidR="00FB5BC0" w:rsidRPr="00F4022F" w:rsidRDefault="00FB5BC0" w:rsidP="00B80500">
      <w:pPr>
        <w:jc w:val="both"/>
        <w:rPr>
          <w:rFonts w:cs="Arial"/>
          <w:caps/>
          <w:szCs w:val="22"/>
        </w:rPr>
      </w:pPr>
      <w:r>
        <w:t>Any party to the proceedings have the right to appeal the decision to the Magistrates Court</w:t>
      </w:r>
      <w:r w:rsidR="00BA0702">
        <w:t>.</w:t>
      </w:r>
    </w:p>
    <w:p w14:paraId="63F17579" w14:textId="77777777" w:rsidR="00C80D32" w:rsidRPr="00F4022F" w:rsidRDefault="00C80D32" w:rsidP="00B80500">
      <w:pPr>
        <w:jc w:val="both"/>
        <w:rPr>
          <w:rFonts w:cs="Arial"/>
          <w:b/>
          <w:szCs w:val="22"/>
        </w:rPr>
      </w:pPr>
    </w:p>
    <w:p w14:paraId="41349346" w14:textId="77777777" w:rsidR="00C80D32" w:rsidRPr="00F4022F" w:rsidRDefault="00C80D32" w:rsidP="00B80500">
      <w:pPr>
        <w:jc w:val="both"/>
        <w:rPr>
          <w:rFonts w:cs="Arial"/>
          <w:b/>
          <w:caps/>
          <w:szCs w:val="22"/>
        </w:rPr>
      </w:pPr>
    </w:p>
    <w:p w14:paraId="1902C8FC" w14:textId="77777777" w:rsidR="00C80D32" w:rsidRPr="00F4022F" w:rsidRDefault="00C80D32" w:rsidP="00C80D32">
      <w:pPr>
        <w:rPr>
          <w:rFonts w:cs="Arial"/>
          <w:b/>
          <w:szCs w:val="22"/>
        </w:rPr>
      </w:pPr>
      <w:r>
        <w:rPr>
          <w:rFonts w:cs="Arial"/>
          <w:b/>
          <w:szCs w:val="22"/>
        </w:rPr>
        <w:t>10</w:t>
      </w:r>
      <w:r w:rsidRPr="00F4022F">
        <w:rPr>
          <w:rFonts w:cs="Arial"/>
          <w:b/>
          <w:szCs w:val="22"/>
        </w:rPr>
        <w:t>.  COMMENTS OF THE STATUTORY FINANCE OFFICER</w:t>
      </w:r>
    </w:p>
    <w:p w14:paraId="1AE53C3F" w14:textId="77777777" w:rsidR="00C80D32" w:rsidRPr="00F4022F" w:rsidRDefault="00C80D32" w:rsidP="00C80D32">
      <w:pPr>
        <w:rPr>
          <w:rFonts w:cs="Arial"/>
          <w:b/>
          <w:szCs w:val="22"/>
        </w:rPr>
      </w:pPr>
    </w:p>
    <w:p w14:paraId="5E60A7F1" w14:textId="77777777" w:rsidR="00C07F54" w:rsidRPr="00F4022F" w:rsidRDefault="00C07F54" w:rsidP="00C80D32">
      <w:pPr>
        <w:ind w:left="426" w:hanging="426"/>
        <w:rPr>
          <w:rFonts w:cs="Arial"/>
          <w:b/>
          <w:i/>
          <w:szCs w:val="22"/>
        </w:rPr>
      </w:pPr>
    </w:p>
    <w:p w14:paraId="3D17B5CC" w14:textId="77777777" w:rsidR="00C80D32" w:rsidRDefault="00C07F54" w:rsidP="00C80D32">
      <w:pPr>
        <w:rPr>
          <w:rFonts w:cs="Arial"/>
          <w:b/>
          <w:szCs w:val="22"/>
        </w:rPr>
      </w:pPr>
      <w:r>
        <w:rPr>
          <w:rFonts w:cs="Arial"/>
          <w:b/>
          <w:szCs w:val="22"/>
        </w:rPr>
        <w:t>11.</w:t>
      </w:r>
      <w:r w:rsidR="00C80D32" w:rsidRPr="00F4022F">
        <w:rPr>
          <w:rFonts w:cs="Arial"/>
          <w:b/>
          <w:szCs w:val="22"/>
        </w:rPr>
        <w:t xml:space="preserve">  COMMENTS OF THE MONITORING OFFICER</w:t>
      </w:r>
    </w:p>
    <w:p w14:paraId="27232550" w14:textId="0A5B3373" w:rsidR="00BA0702" w:rsidRPr="008713E7" w:rsidRDefault="00BA0702" w:rsidP="00C80D32">
      <w:pPr>
        <w:rPr>
          <w:rFonts w:cs="Arial"/>
          <w:szCs w:val="22"/>
        </w:rPr>
      </w:pPr>
      <w:r w:rsidRPr="008713E7">
        <w:rPr>
          <w:rFonts w:cs="Arial"/>
          <w:szCs w:val="22"/>
        </w:rPr>
        <w:t>Please see the comments made at Para 9 above.</w:t>
      </w:r>
    </w:p>
    <w:p w14:paraId="6E200312" w14:textId="77777777" w:rsidR="00C80D32" w:rsidRPr="008713E7" w:rsidRDefault="00C80D32" w:rsidP="00C80D32">
      <w:pPr>
        <w:ind w:left="567" w:hanging="567"/>
        <w:rPr>
          <w:rFonts w:cs="Arial"/>
          <w:strike/>
          <w:szCs w:val="22"/>
        </w:rPr>
      </w:pPr>
    </w:p>
    <w:p w14:paraId="4F3C8980" w14:textId="77777777" w:rsidR="00E41B77" w:rsidRPr="00F4022F" w:rsidRDefault="00E41B77" w:rsidP="008713E7">
      <w:pPr>
        <w:rPr>
          <w:rFonts w:cs="Arial"/>
          <w:b/>
          <w:strike/>
          <w:szCs w:val="22"/>
        </w:rPr>
      </w:pPr>
    </w:p>
    <w:p w14:paraId="5D22AC11" w14:textId="77777777" w:rsidR="00C80D32" w:rsidRPr="00F4022F" w:rsidRDefault="00C80D32" w:rsidP="00C80D32">
      <w:pPr>
        <w:rPr>
          <w:rFonts w:cs="Arial"/>
          <w:b/>
          <w:szCs w:val="22"/>
        </w:rPr>
      </w:pPr>
      <w:r w:rsidRPr="00F4022F">
        <w:rPr>
          <w:rFonts w:cs="Arial"/>
          <w:b/>
          <w:szCs w:val="22"/>
        </w:rPr>
        <w:t>1</w:t>
      </w:r>
      <w:r w:rsidR="00C07F54">
        <w:rPr>
          <w:rFonts w:cs="Arial"/>
          <w:b/>
          <w:szCs w:val="22"/>
        </w:rPr>
        <w:t>2</w:t>
      </w:r>
      <w:r w:rsidRPr="00F4022F">
        <w:rPr>
          <w:rFonts w:cs="Arial"/>
          <w:b/>
          <w:szCs w:val="22"/>
        </w:rPr>
        <w:t xml:space="preserve">.  OTHER IMPLICATIONS: </w:t>
      </w:r>
    </w:p>
    <w:p w14:paraId="163002FC" w14:textId="77777777" w:rsidR="00C80D32" w:rsidRPr="00F4022F" w:rsidRDefault="00C80D32" w:rsidP="00C80D3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0D32" w:rsidRPr="00F4022F" w14:paraId="70D3929E" w14:textId="77777777" w:rsidTr="00EA2EBE">
        <w:trPr>
          <w:trHeight w:val="334"/>
        </w:trPr>
        <w:tc>
          <w:tcPr>
            <w:tcW w:w="3544" w:type="dxa"/>
            <w:shd w:val="clear" w:color="auto" w:fill="auto"/>
          </w:tcPr>
          <w:p w14:paraId="4AEF4C39" w14:textId="77777777" w:rsidR="00C80D32" w:rsidRPr="00F4022F" w:rsidRDefault="00C80D32" w:rsidP="00EA2EBE">
            <w:pPr>
              <w:rPr>
                <w:rFonts w:cs="Arial"/>
                <w:b/>
                <w:szCs w:val="22"/>
              </w:rPr>
            </w:pPr>
          </w:p>
          <w:p w14:paraId="594BF5E8" w14:textId="77777777" w:rsidR="00C80D32" w:rsidRPr="00F4022F" w:rsidRDefault="00C80D32" w:rsidP="00C80D32">
            <w:pPr>
              <w:numPr>
                <w:ilvl w:val="0"/>
                <w:numId w:val="2"/>
              </w:numPr>
              <w:ind w:left="360"/>
              <w:rPr>
                <w:rFonts w:cs="Arial"/>
                <w:b/>
                <w:szCs w:val="22"/>
              </w:rPr>
            </w:pPr>
            <w:r w:rsidRPr="00F4022F">
              <w:rPr>
                <w:rFonts w:cs="Arial"/>
                <w:b/>
                <w:szCs w:val="22"/>
              </w:rPr>
              <w:t xml:space="preserve">HR &amp; Organisational Development </w:t>
            </w:r>
          </w:p>
          <w:p w14:paraId="52259EE5" w14:textId="77777777" w:rsidR="00C80D32" w:rsidRPr="00F4022F" w:rsidRDefault="00C80D32" w:rsidP="00EA2EBE">
            <w:pPr>
              <w:ind w:left="360"/>
              <w:rPr>
                <w:rFonts w:cs="Arial"/>
                <w:b/>
                <w:szCs w:val="22"/>
              </w:rPr>
            </w:pPr>
          </w:p>
          <w:p w14:paraId="084D9A53" w14:textId="77777777" w:rsidR="00C80D32" w:rsidRPr="00F4022F" w:rsidRDefault="00C80D32" w:rsidP="00C80D32">
            <w:pPr>
              <w:numPr>
                <w:ilvl w:val="0"/>
                <w:numId w:val="2"/>
              </w:numPr>
              <w:ind w:left="360"/>
              <w:rPr>
                <w:rFonts w:cs="Arial"/>
                <w:b/>
                <w:szCs w:val="22"/>
              </w:rPr>
            </w:pPr>
            <w:r w:rsidRPr="00F4022F">
              <w:rPr>
                <w:rFonts w:cs="Arial"/>
                <w:b/>
                <w:szCs w:val="22"/>
              </w:rPr>
              <w:t>ICT / Technology</w:t>
            </w:r>
          </w:p>
          <w:p w14:paraId="2426218B" w14:textId="77777777" w:rsidR="00C80D32" w:rsidRPr="00F4022F" w:rsidRDefault="00C80D32" w:rsidP="00EA2EBE">
            <w:pPr>
              <w:ind w:left="360"/>
              <w:rPr>
                <w:rFonts w:cs="Arial"/>
                <w:b/>
                <w:szCs w:val="22"/>
              </w:rPr>
            </w:pPr>
          </w:p>
          <w:p w14:paraId="65E19E98" w14:textId="77777777" w:rsidR="00C80D32" w:rsidRPr="00F4022F" w:rsidRDefault="00C80D32" w:rsidP="00EA2EBE">
            <w:pPr>
              <w:rPr>
                <w:rFonts w:cs="Arial"/>
                <w:b/>
                <w:szCs w:val="22"/>
              </w:rPr>
            </w:pPr>
          </w:p>
          <w:p w14:paraId="1B8E29E7" w14:textId="77777777" w:rsidR="00C80D32" w:rsidRPr="00F4022F" w:rsidRDefault="00C80D32" w:rsidP="00C80D32">
            <w:pPr>
              <w:numPr>
                <w:ilvl w:val="0"/>
                <w:numId w:val="2"/>
              </w:numPr>
              <w:ind w:left="360"/>
              <w:rPr>
                <w:rFonts w:cs="Arial"/>
                <w:b/>
                <w:szCs w:val="22"/>
              </w:rPr>
            </w:pPr>
            <w:r w:rsidRPr="00F4022F">
              <w:rPr>
                <w:rFonts w:cs="Arial"/>
                <w:b/>
                <w:szCs w:val="22"/>
              </w:rPr>
              <w:t>Property &amp; Asset Management</w:t>
            </w:r>
          </w:p>
          <w:p w14:paraId="37EA3FFC" w14:textId="77777777" w:rsidR="00C80D32" w:rsidRPr="00F4022F" w:rsidRDefault="00C80D32" w:rsidP="00EA2EBE">
            <w:pPr>
              <w:ind w:left="360"/>
              <w:rPr>
                <w:rFonts w:cs="Arial"/>
                <w:b/>
                <w:szCs w:val="22"/>
              </w:rPr>
            </w:pPr>
          </w:p>
          <w:p w14:paraId="30A581D0" w14:textId="77777777" w:rsidR="00C80D32" w:rsidRDefault="00C80D32" w:rsidP="00EA2EBE">
            <w:pPr>
              <w:ind w:left="360"/>
              <w:rPr>
                <w:rFonts w:cs="Arial"/>
                <w:b/>
                <w:szCs w:val="22"/>
              </w:rPr>
            </w:pPr>
          </w:p>
          <w:p w14:paraId="5871C52E" w14:textId="77777777" w:rsidR="00C80D32" w:rsidRDefault="00C80D32" w:rsidP="00EA2EBE">
            <w:pPr>
              <w:pStyle w:val="ListParagraph"/>
              <w:rPr>
                <w:rFonts w:cs="Arial"/>
                <w:b/>
              </w:rPr>
            </w:pPr>
          </w:p>
          <w:p w14:paraId="1FA64D87" w14:textId="77777777" w:rsidR="00C80D32" w:rsidRPr="00F4022F" w:rsidRDefault="00C80D32" w:rsidP="00C80D32">
            <w:pPr>
              <w:numPr>
                <w:ilvl w:val="0"/>
                <w:numId w:val="2"/>
              </w:numPr>
              <w:ind w:left="360"/>
              <w:rPr>
                <w:rFonts w:cs="Arial"/>
                <w:b/>
                <w:szCs w:val="22"/>
              </w:rPr>
            </w:pPr>
            <w:r w:rsidRPr="00F4022F">
              <w:rPr>
                <w:rFonts w:cs="Arial"/>
                <w:b/>
                <w:szCs w:val="22"/>
              </w:rPr>
              <w:t xml:space="preserve">Risk </w:t>
            </w:r>
          </w:p>
          <w:p w14:paraId="49F90963" w14:textId="77777777" w:rsidR="00C80D32" w:rsidRPr="00F4022F" w:rsidRDefault="00C80D32" w:rsidP="00EA2EBE">
            <w:pPr>
              <w:pStyle w:val="ListParagraph"/>
              <w:spacing w:line="240" w:lineRule="auto"/>
              <w:rPr>
                <w:rFonts w:ascii="Arial" w:hAnsi="Arial" w:cs="Arial"/>
                <w:b/>
              </w:rPr>
            </w:pPr>
          </w:p>
          <w:p w14:paraId="71E9F088" w14:textId="77777777" w:rsidR="00C80D32" w:rsidRPr="00F4022F" w:rsidRDefault="00C80D32" w:rsidP="00EA2EBE">
            <w:pPr>
              <w:ind w:left="360"/>
              <w:rPr>
                <w:rFonts w:cs="Arial"/>
                <w:b/>
                <w:szCs w:val="22"/>
              </w:rPr>
            </w:pPr>
          </w:p>
          <w:p w14:paraId="36BD7BE1" w14:textId="77777777" w:rsidR="00C80D32" w:rsidRDefault="00C80D32" w:rsidP="00EA2EBE">
            <w:pPr>
              <w:rPr>
                <w:rFonts w:cs="Arial"/>
                <w:b/>
                <w:szCs w:val="22"/>
              </w:rPr>
            </w:pPr>
          </w:p>
          <w:p w14:paraId="1E4644ED" w14:textId="77777777" w:rsidR="00C80D32" w:rsidRPr="00F4022F" w:rsidRDefault="00C80D32" w:rsidP="00EA2EBE">
            <w:pPr>
              <w:rPr>
                <w:rFonts w:cs="Arial"/>
                <w:b/>
                <w:szCs w:val="22"/>
              </w:rPr>
            </w:pPr>
          </w:p>
          <w:p w14:paraId="08CEF7F1" w14:textId="77777777" w:rsidR="00C80D32" w:rsidRPr="00F4022F" w:rsidRDefault="00C80D32" w:rsidP="00C80D32">
            <w:pPr>
              <w:numPr>
                <w:ilvl w:val="0"/>
                <w:numId w:val="2"/>
              </w:numPr>
              <w:ind w:left="360"/>
              <w:rPr>
                <w:rFonts w:cs="Arial"/>
                <w:b/>
                <w:szCs w:val="22"/>
              </w:rPr>
            </w:pPr>
            <w:r w:rsidRPr="00F4022F">
              <w:rPr>
                <w:rFonts w:cs="Arial"/>
                <w:b/>
                <w:szCs w:val="22"/>
              </w:rPr>
              <w:t xml:space="preserve">Equality &amp; Diversity </w:t>
            </w:r>
          </w:p>
          <w:p w14:paraId="070A82BD" w14:textId="77777777" w:rsidR="00C80D32" w:rsidRPr="00F4022F" w:rsidRDefault="00C80D32" w:rsidP="00EA2EBE">
            <w:pPr>
              <w:rPr>
                <w:rFonts w:cs="Arial"/>
                <w:b/>
                <w:szCs w:val="22"/>
              </w:rPr>
            </w:pPr>
          </w:p>
          <w:p w14:paraId="39464A40" w14:textId="77777777" w:rsidR="00C80D32" w:rsidRPr="00F4022F" w:rsidRDefault="00C80D32" w:rsidP="00EA2EBE">
            <w:pPr>
              <w:rPr>
                <w:rFonts w:cs="Arial"/>
                <w:szCs w:val="22"/>
              </w:rPr>
            </w:pPr>
          </w:p>
        </w:tc>
        <w:tc>
          <w:tcPr>
            <w:tcW w:w="6379" w:type="dxa"/>
            <w:shd w:val="clear" w:color="auto" w:fill="auto"/>
          </w:tcPr>
          <w:p w14:paraId="589B5EED" w14:textId="77777777" w:rsidR="00C80D32" w:rsidRPr="00F4022F" w:rsidRDefault="00C80D32" w:rsidP="00EA2EBE">
            <w:pPr>
              <w:rPr>
                <w:rFonts w:cs="Arial"/>
                <w:szCs w:val="22"/>
              </w:rPr>
            </w:pPr>
          </w:p>
          <w:p w14:paraId="5B959698" w14:textId="77777777" w:rsidR="00C80D32" w:rsidRPr="00F4022F" w:rsidRDefault="00C80D32" w:rsidP="00EA2EBE">
            <w:pPr>
              <w:rPr>
                <w:rFonts w:cs="Arial"/>
                <w:szCs w:val="22"/>
              </w:rPr>
            </w:pPr>
            <w:r w:rsidRPr="00F4022F">
              <w:rPr>
                <w:rFonts w:cs="Arial"/>
                <w:szCs w:val="22"/>
              </w:rPr>
              <w:t>None</w:t>
            </w:r>
          </w:p>
          <w:p w14:paraId="14BF1FA9" w14:textId="77777777" w:rsidR="00C80D32" w:rsidRPr="00F4022F" w:rsidRDefault="00C80D32" w:rsidP="00EA2EBE">
            <w:pPr>
              <w:rPr>
                <w:rFonts w:cs="Arial"/>
                <w:szCs w:val="22"/>
              </w:rPr>
            </w:pPr>
          </w:p>
          <w:p w14:paraId="032E5317" w14:textId="77777777" w:rsidR="00C80D32" w:rsidRPr="00F4022F" w:rsidRDefault="00C80D32" w:rsidP="00EA2EBE">
            <w:pPr>
              <w:rPr>
                <w:rFonts w:cs="Arial"/>
                <w:szCs w:val="22"/>
              </w:rPr>
            </w:pPr>
          </w:p>
          <w:p w14:paraId="233651C7" w14:textId="77777777" w:rsidR="00C80D32" w:rsidRPr="00F4022F" w:rsidRDefault="00C80D32" w:rsidP="00EA2EBE">
            <w:pPr>
              <w:rPr>
                <w:rFonts w:cs="Arial"/>
                <w:szCs w:val="22"/>
              </w:rPr>
            </w:pPr>
            <w:r w:rsidRPr="00F4022F">
              <w:rPr>
                <w:rFonts w:cs="Arial"/>
                <w:szCs w:val="22"/>
              </w:rPr>
              <w:t>None</w:t>
            </w:r>
          </w:p>
          <w:p w14:paraId="75EC1084" w14:textId="77777777" w:rsidR="00C80D32" w:rsidRPr="00F4022F" w:rsidRDefault="00C80D32" w:rsidP="00EA2EBE">
            <w:pPr>
              <w:rPr>
                <w:rFonts w:cs="Arial"/>
                <w:szCs w:val="22"/>
              </w:rPr>
            </w:pPr>
          </w:p>
          <w:p w14:paraId="7C4284E5" w14:textId="77777777" w:rsidR="00C80D32" w:rsidRPr="00F4022F" w:rsidRDefault="00C80D32" w:rsidP="00EA2EBE">
            <w:pPr>
              <w:rPr>
                <w:rFonts w:cs="Arial"/>
                <w:szCs w:val="22"/>
              </w:rPr>
            </w:pPr>
          </w:p>
          <w:p w14:paraId="1EF14998" w14:textId="77777777" w:rsidR="00C80D32" w:rsidRDefault="00C80D32" w:rsidP="00EA2EBE">
            <w:pPr>
              <w:rPr>
                <w:rFonts w:cs="Arial"/>
                <w:szCs w:val="22"/>
              </w:rPr>
            </w:pPr>
            <w:r w:rsidRPr="00F4022F">
              <w:rPr>
                <w:rFonts w:cs="Arial"/>
                <w:szCs w:val="22"/>
              </w:rPr>
              <w:t>None</w:t>
            </w:r>
          </w:p>
          <w:p w14:paraId="29A0FE33" w14:textId="77777777" w:rsidR="00C80D32" w:rsidRDefault="00C80D32" w:rsidP="00EA2EBE">
            <w:pPr>
              <w:rPr>
                <w:rFonts w:cs="Arial"/>
                <w:szCs w:val="22"/>
              </w:rPr>
            </w:pPr>
          </w:p>
          <w:p w14:paraId="2044A3ED" w14:textId="77777777" w:rsidR="00C80D32" w:rsidRPr="00F4022F" w:rsidRDefault="00C80D32" w:rsidP="00EA2EBE">
            <w:pPr>
              <w:rPr>
                <w:rFonts w:cs="Arial"/>
                <w:szCs w:val="22"/>
              </w:rPr>
            </w:pPr>
          </w:p>
          <w:p w14:paraId="045173D3" w14:textId="77777777" w:rsidR="00C80D32" w:rsidRPr="00F4022F" w:rsidRDefault="00C80D32" w:rsidP="00EA2EBE">
            <w:pPr>
              <w:rPr>
                <w:rFonts w:cs="Arial"/>
                <w:szCs w:val="22"/>
              </w:rPr>
            </w:pPr>
          </w:p>
          <w:p w14:paraId="782E2AA9" w14:textId="77777777" w:rsidR="00C80D32" w:rsidRPr="00F4022F" w:rsidRDefault="00C80D32" w:rsidP="00EA2EBE">
            <w:pPr>
              <w:rPr>
                <w:rFonts w:cs="Arial"/>
                <w:szCs w:val="22"/>
              </w:rPr>
            </w:pPr>
          </w:p>
          <w:p w14:paraId="1E279D8B" w14:textId="77777777" w:rsidR="00C80D32" w:rsidRPr="00F4022F" w:rsidRDefault="00C80D32" w:rsidP="00EA2EBE">
            <w:pPr>
              <w:rPr>
                <w:rFonts w:cs="Arial"/>
                <w:i/>
                <w:color w:val="2E74B5" w:themeColor="accent1" w:themeShade="BF"/>
                <w:szCs w:val="22"/>
              </w:rPr>
            </w:pPr>
            <w:r w:rsidRPr="00F4022F">
              <w:rPr>
                <w:rFonts w:cs="Arial"/>
                <w:szCs w:val="22"/>
              </w:rPr>
              <w:t>None</w:t>
            </w:r>
          </w:p>
        </w:tc>
      </w:tr>
    </w:tbl>
    <w:p w14:paraId="7FACAF48" w14:textId="77777777" w:rsidR="00C80D32" w:rsidRDefault="00C80D32" w:rsidP="00C80D32">
      <w:pPr>
        <w:rPr>
          <w:b/>
          <w:szCs w:val="22"/>
        </w:rPr>
      </w:pPr>
    </w:p>
    <w:p w14:paraId="18FE315C" w14:textId="77777777" w:rsidR="00C80D32" w:rsidRDefault="00C80D32" w:rsidP="00C80D32">
      <w:pPr>
        <w:rPr>
          <w:i/>
          <w:color w:val="0070C0"/>
          <w:szCs w:val="22"/>
        </w:rPr>
      </w:pPr>
    </w:p>
    <w:p w14:paraId="6AB85429" w14:textId="77777777" w:rsidR="00C80D32" w:rsidRDefault="00C80D32" w:rsidP="00C80D32">
      <w:pPr>
        <w:rPr>
          <w:b/>
        </w:rPr>
      </w:pPr>
      <w:r w:rsidRPr="00792A2B">
        <w:rPr>
          <w:b/>
        </w:rPr>
        <w:t>1</w:t>
      </w:r>
      <w:r w:rsidR="00C07F54">
        <w:rPr>
          <w:b/>
        </w:rPr>
        <w:t>3</w:t>
      </w:r>
      <w:r w:rsidRPr="00792A2B">
        <w:rPr>
          <w:b/>
        </w:rPr>
        <w:t xml:space="preserve">. APPENDICES </w:t>
      </w:r>
    </w:p>
    <w:p w14:paraId="4D2353EF" w14:textId="77777777" w:rsidR="008E7DF5" w:rsidRDefault="008E7DF5" w:rsidP="00C80D32">
      <w:pPr>
        <w:rPr>
          <w:b/>
        </w:rPr>
      </w:pPr>
    </w:p>
    <w:p w14:paraId="6288E79E" w14:textId="7D0A719F" w:rsidR="008E7DF5" w:rsidRDefault="008E7DF5" w:rsidP="00C80D32">
      <w:pPr>
        <w:rPr>
          <w:szCs w:val="22"/>
        </w:rPr>
      </w:pPr>
      <w:r>
        <w:rPr>
          <w:szCs w:val="22"/>
        </w:rPr>
        <w:t>Appendix A</w:t>
      </w:r>
      <w:r w:rsidRPr="008E7DF5">
        <w:rPr>
          <w:szCs w:val="22"/>
        </w:rPr>
        <w:t xml:space="preserve"> </w:t>
      </w:r>
      <w:r>
        <w:rPr>
          <w:szCs w:val="22"/>
        </w:rPr>
        <w:t>- Review Application and associated documents.</w:t>
      </w:r>
    </w:p>
    <w:p w14:paraId="5F57E5AB" w14:textId="076C120A" w:rsidR="008E7DF5" w:rsidRDefault="008E7DF5" w:rsidP="00C80D32">
      <w:pPr>
        <w:rPr>
          <w:szCs w:val="22"/>
        </w:rPr>
      </w:pPr>
      <w:r>
        <w:rPr>
          <w:szCs w:val="22"/>
        </w:rPr>
        <w:t>Appendix B - Lancashire</w:t>
      </w:r>
      <w:r>
        <w:rPr>
          <w:rFonts w:cs="Arial"/>
          <w:noProof/>
          <w:szCs w:val="22"/>
        </w:rPr>
        <w:t xml:space="preserve"> Fire Service Representation</w:t>
      </w:r>
    </w:p>
    <w:p w14:paraId="45974B3A" w14:textId="254294D3" w:rsidR="008E7DF5" w:rsidRDefault="008E7DF5" w:rsidP="00C80D32">
      <w:pPr>
        <w:rPr>
          <w:b/>
        </w:rPr>
      </w:pPr>
      <w:r>
        <w:rPr>
          <w:szCs w:val="22"/>
        </w:rPr>
        <w:t xml:space="preserve">Appendix C – Current Premises Licence </w:t>
      </w:r>
    </w:p>
    <w:p w14:paraId="3C819C82" w14:textId="77777777" w:rsidR="00C80D32" w:rsidRDefault="00C80D32" w:rsidP="00C80D32">
      <w:pPr>
        <w:rPr>
          <w:b/>
        </w:rPr>
      </w:pPr>
    </w:p>
    <w:p w14:paraId="6E3FC1BC" w14:textId="77777777" w:rsidR="00C80D32" w:rsidRDefault="00C80D32" w:rsidP="00C80D32">
      <w:pPr>
        <w:rPr>
          <w:szCs w:val="22"/>
        </w:rPr>
      </w:pPr>
    </w:p>
    <w:p w14:paraId="1EF84861" w14:textId="77777777" w:rsidR="00C80D32" w:rsidRPr="007F1945" w:rsidRDefault="00C80D32" w:rsidP="00C80D3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C80D32" w14:paraId="5B2E31A9" w14:textId="77777777" w:rsidTr="00EA2EBE">
        <w:tc>
          <w:tcPr>
            <w:tcW w:w="5614" w:type="dxa"/>
            <w:shd w:val="clear" w:color="auto" w:fill="auto"/>
          </w:tcPr>
          <w:p w14:paraId="35FD671D" w14:textId="77777777" w:rsidR="00C80D32" w:rsidRPr="0031059E" w:rsidRDefault="00C80D32" w:rsidP="00EA2EBE">
            <w:pPr>
              <w:rPr>
                <w:rFonts w:cs="Arial"/>
              </w:rPr>
            </w:pPr>
            <w:r w:rsidRPr="0031059E">
              <w:rPr>
                <w:rFonts w:cs="Arial"/>
              </w:rPr>
              <w:t>Report Author:</w:t>
            </w:r>
          </w:p>
        </w:tc>
        <w:tc>
          <w:tcPr>
            <w:tcW w:w="1555" w:type="dxa"/>
            <w:shd w:val="clear" w:color="auto" w:fill="auto"/>
          </w:tcPr>
          <w:p w14:paraId="55698E03" w14:textId="77777777" w:rsidR="00C80D32" w:rsidRPr="0031059E" w:rsidRDefault="00C80D32" w:rsidP="00EA2EBE">
            <w:pPr>
              <w:rPr>
                <w:rFonts w:cs="Arial"/>
              </w:rPr>
            </w:pPr>
            <w:r w:rsidRPr="0031059E">
              <w:rPr>
                <w:rFonts w:cs="Arial"/>
              </w:rPr>
              <w:t>Telephone:</w:t>
            </w:r>
          </w:p>
        </w:tc>
        <w:tc>
          <w:tcPr>
            <w:tcW w:w="2351" w:type="dxa"/>
            <w:shd w:val="clear" w:color="auto" w:fill="auto"/>
          </w:tcPr>
          <w:p w14:paraId="4D79F80F" w14:textId="77777777" w:rsidR="00C80D32" w:rsidRPr="0031059E" w:rsidRDefault="00C80D32" w:rsidP="00EA2EBE">
            <w:pPr>
              <w:rPr>
                <w:rFonts w:cs="Arial"/>
              </w:rPr>
            </w:pPr>
            <w:r w:rsidRPr="0031059E">
              <w:rPr>
                <w:rFonts w:cs="Arial"/>
              </w:rPr>
              <w:t>Date:</w:t>
            </w:r>
          </w:p>
        </w:tc>
      </w:tr>
      <w:tr w:rsidR="00C80D32" w14:paraId="63E9542F" w14:textId="77777777" w:rsidTr="00EA2EBE">
        <w:tc>
          <w:tcPr>
            <w:tcW w:w="5614" w:type="dxa"/>
            <w:shd w:val="clear" w:color="auto" w:fill="auto"/>
          </w:tcPr>
          <w:p w14:paraId="163414E9" w14:textId="77777777" w:rsidR="00C80D32" w:rsidRDefault="00C80D32" w:rsidP="00EA2EBE">
            <w:pPr>
              <w:rPr>
                <w:rFonts w:cs="Arial"/>
                <w:i/>
                <w:color w:val="2E74B5" w:themeColor="accent1" w:themeShade="BF"/>
              </w:rPr>
            </w:pPr>
          </w:p>
          <w:p w14:paraId="6712F36D" w14:textId="77777777" w:rsidR="00C80D32" w:rsidRPr="00DD2D13" w:rsidRDefault="00423C92" w:rsidP="00EA2EBE">
            <w:pPr>
              <w:rPr>
                <w:rFonts w:cs="Arial"/>
              </w:rPr>
            </w:pPr>
            <w:r>
              <w:rPr>
                <w:rFonts w:cs="Arial"/>
              </w:rPr>
              <w:t>Chris Ward</w:t>
            </w:r>
          </w:p>
          <w:p w14:paraId="5D11930F" w14:textId="77777777" w:rsidR="00C80D32" w:rsidRPr="0031059E" w:rsidRDefault="00C80D32" w:rsidP="00EA2EBE">
            <w:pPr>
              <w:ind w:left="-539" w:firstLine="539"/>
              <w:rPr>
                <w:rFonts w:cs="Arial"/>
              </w:rPr>
            </w:pPr>
          </w:p>
        </w:tc>
        <w:tc>
          <w:tcPr>
            <w:tcW w:w="1555" w:type="dxa"/>
            <w:shd w:val="clear" w:color="auto" w:fill="auto"/>
          </w:tcPr>
          <w:p w14:paraId="064386F6" w14:textId="77777777" w:rsidR="00C80D32" w:rsidRDefault="00C80D32" w:rsidP="00EA2EBE">
            <w:pPr>
              <w:rPr>
                <w:rFonts w:cs="Arial"/>
              </w:rPr>
            </w:pPr>
          </w:p>
          <w:p w14:paraId="679D3D0B" w14:textId="54DE7CAF" w:rsidR="00C80D32" w:rsidRDefault="00E41B77" w:rsidP="00EA2EBE">
            <w:pPr>
              <w:rPr>
                <w:rFonts w:cs="Arial"/>
              </w:rPr>
            </w:pPr>
            <w:r>
              <w:rPr>
                <w:rFonts w:cs="Arial"/>
              </w:rPr>
              <w:t>01772 625330</w:t>
            </w:r>
          </w:p>
          <w:p w14:paraId="163BB93F" w14:textId="77777777" w:rsidR="00C80D32" w:rsidRPr="0031059E" w:rsidRDefault="00C80D32" w:rsidP="00EA2EBE">
            <w:pPr>
              <w:rPr>
                <w:rFonts w:cs="Arial"/>
              </w:rPr>
            </w:pPr>
          </w:p>
        </w:tc>
        <w:tc>
          <w:tcPr>
            <w:tcW w:w="2351" w:type="dxa"/>
            <w:shd w:val="clear" w:color="auto" w:fill="auto"/>
          </w:tcPr>
          <w:p w14:paraId="0C3E6F18" w14:textId="77777777" w:rsidR="00C80D32" w:rsidRDefault="00C80D32" w:rsidP="00EA2EBE">
            <w:pPr>
              <w:rPr>
                <w:rFonts w:cs="Arial"/>
              </w:rPr>
            </w:pPr>
          </w:p>
          <w:p w14:paraId="5238B0F4" w14:textId="78671CED" w:rsidR="00C80D32" w:rsidRPr="0031059E" w:rsidRDefault="00ED0545" w:rsidP="00EA2EBE">
            <w:pPr>
              <w:rPr>
                <w:rFonts w:cs="Arial"/>
              </w:rPr>
            </w:pPr>
            <w:r>
              <w:rPr>
                <w:rFonts w:cs="Arial"/>
              </w:rPr>
              <w:t>05/11/2018</w:t>
            </w:r>
          </w:p>
        </w:tc>
      </w:tr>
    </w:tbl>
    <w:p w14:paraId="094F7D39" w14:textId="77777777" w:rsidR="00C80D32" w:rsidRPr="009725FB" w:rsidRDefault="00C80D32" w:rsidP="00C80D32">
      <w:pPr>
        <w:tabs>
          <w:tab w:val="left" w:pos="2839"/>
        </w:tabs>
        <w:rPr>
          <w:rFonts w:cs="Arial"/>
        </w:rPr>
      </w:pPr>
    </w:p>
    <w:p w14:paraId="4983A7A2" w14:textId="77777777" w:rsidR="000406EA" w:rsidRDefault="000406EA"/>
    <w:sectPr w:rsidR="000406EA" w:rsidSect="00C80D32">
      <w:footerReference w:type="default" r:id="rId9"/>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8433" w14:textId="77777777" w:rsidR="00CD571B" w:rsidRDefault="00CD571B">
      <w:r>
        <w:separator/>
      </w:r>
    </w:p>
  </w:endnote>
  <w:endnote w:type="continuationSeparator" w:id="0">
    <w:p w14:paraId="1730E91A" w14:textId="77777777" w:rsidR="00CD571B" w:rsidRDefault="00CD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2A5DC" w14:textId="77777777" w:rsidR="00FD7B65" w:rsidRPr="00FD7B65" w:rsidRDefault="007369F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AD7BDE">
      <w:rPr>
        <w:noProof/>
        <w:sz w:val="24"/>
      </w:rPr>
      <w:t>1</w:t>
    </w:r>
    <w:r w:rsidRPr="00FD7B65">
      <w:rPr>
        <w:noProof/>
        <w:sz w:val="24"/>
      </w:rPr>
      <w:fldChar w:fldCharType="end"/>
    </w:r>
  </w:p>
  <w:p w14:paraId="4B61C216" w14:textId="77777777" w:rsidR="00FD7B65" w:rsidRDefault="00AD7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BB503" w14:textId="77777777" w:rsidR="00CD571B" w:rsidRDefault="00CD571B">
      <w:r>
        <w:separator/>
      </w:r>
    </w:p>
  </w:footnote>
  <w:footnote w:type="continuationSeparator" w:id="0">
    <w:p w14:paraId="55B07EC2" w14:textId="77777777" w:rsidR="00CD571B" w:rsidRDefault="00CD5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54C"/>
    <w:multiLevelType w:val="hybridMultilevel"/>
    <w:tmpl w:val="3AE27C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D6DAA"/>
    <w:multiLevelType w:val="hybridMultilevel"/>
    <w:tmpl w:val="A3AED530"/>
    <w:lvl w:ilvl="0" w:tplc="04090017">
      <w:start w:val="1"/>
      <w:numFmt w:val="lowerLetter"/>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75C20"/>
    <w:multiLevelType w:val="hybridMultilevel"/>
    <w:tmpl w:val="DDD82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564FD"/>
    <w:multiLevelType w:val="hybridMultilevel"/>
    <w:tmpl w:val="2330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C35AB"/>
    <w:multiLevelType w:val="hybridMultilevel"/>
    <w:tmpl w:val="59F68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C5889"/>
    <w:multiLevelType w:val="multilevel"/>
    <w:tmpl w:val="2EEEB6A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B707BF"/>
    <w:multiLevelType w:val="hybridMultilevel"/>
    <w:tmpl w:val="B03A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021F7"/>
    <w:multiLevelType w:val="hybridMultilevel"/>
    <w:tmpl w:val="40E2AF3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134E90"/>
    <w:multiLevelType w:val="hybridMultilevel"/>
    <w:tmpl w:val="551C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13"/>
  </w:num>
  <w:num w:numId="6">
    <w:abstractNumId w:val="7"/>
  </w:num>
  <w:num w:numId="7">
    <w:abstractNumId w:val="12"/>
  </w:num>
  <w:num w:numId="8">
    <w:abstractNumId w:val="10"/>
  </w:num>
  <w:num w:numId="9">
    <w:abstractNumId w:val="0"/>
  </w:num>
  <w:num w:numId="10">
    <w:abstractNumId w:val="9"/>
  </w:num>
  <w:num w:numId="11">
    <w:abstractNumId w:val="8"/>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2"/>
    <w:rsid w:val="000406EA"/>
    <w:rsid w:val="000C000A"/>
    <w:rsid w:val="000E7A1A"/>
    <w:rsid w:val="0010364B"/>
    <w:rsid w:val="00106E30"/>
    <w:rsid w:val="00126DFA"/>
    <w:rsid w:val="001B7DD2"/>
    <w:rsid w:val="001D69FD"/>
    <w:rsid w:val="001F71C7"/>
    <w:rsid w:val="00221722"/>
    <w:rsid w:val="00236161"/>
    <w:rsid w:val="00285CDB"/>
    <w:rsid w:val="00290687"/>
    <w:rsid w:val="002E74B1"/>
    <w:rsid w:val="002F4222"/>
    <w:rsid w:val="0030708B"/>
    <w:rsid w:val="00311233"/>
    <w:rsid w:val="00330CD6"/>
    <w:rsid w:val="00341570"/>
    <w:rsid w:val="00363633"/>
    <w:rsid w:val="00423C92"/>
    <w:rsid w:val="00424AD0"/>
    <w:rsid w:val="00454202"/>
    <w:rsid w:val="004646A0"/>
    <w:rsid w:val="00497A1F"/>
    <w:rsid w:val="004A3F9A"/>
    <w:rsid w:val="004B1A7B"/>
    <w:rsid w:val="004D515E"/>
    <w:rsid w:val="004F7BE3"/>
    <w:rsid w:val="005049CE"/>
    <w:rsid w:val="005426C4"/>
    <w:rsid w:val="005736F9"/>
    <w:rsid w:val="00581742"/>
    <w:rsid w:val="0058347C"/>
    <w:rsid w:val="00592ADF"/>
    <w:rsid w:val="00593068"/>
    <w:rsid w:val="005C476A"/>
    <w:rsid w:val="005C7DAB"/>
    <w:rsid w:val="006509BA"/>
    <w:rsid w:val="00666B41"/>
    <w:rsid w:val="00683B9B"/>
    <w:rsid w:val="006A6AF3"/>
    <w:rsid w:val="007369F6"/>
    <w:rsid w:val="00762D82"/>
    <w:rsid w:val="00797274"/>
    <w:rsid w:val="007B3F36"/>
    <w:rsid w:val="007E44D9"/>
    <w:rsid w:val="008713E7"/>
    <w:rsid w:val="00891102"/>
    <w:rsid w:val="008B30C8"/>
    <w:rsid w:val="008B7074"/>
    <w:rsid w:val="008E7DF5"/>
    <w:rsid w:val="009662D7"/>
    <w:rsid w:val="00984161"/>
    <w:rsid w:val="009A09F0"/>
    <w:rsid w:val="00A12A34"/>
    <w:rsid w:val="00A81A4A"/>
    <w:rsid w:val="00AA4D10"/>
    <w:rsid w:val="00AC3FFD"/>
    <w:rsid w:val="00AD7BDE"/>
    <w:rsid w:val="00B25774"/>
    <w:rsid w:val="00B75D9E"/>
    <w:rsid w:val="00B80500"/>
    <w:rsid w:val="00BA0702"/>
    <w:rsid w:val="00BA4899"/>
    <w:rsid w:val="00BC50B6"/>
    <w:rsid w:val="00BE11E5"/>
    <w:rsid w:val="00BF05D3"/>
    <w:rsid w:val="00C03164"/>
    <w:rsid w:val="00C07F54"/>
    <w:rsid w:val="00C24383"/>
    <w:rsid w:val="00C342A8"/>
    <w:rsid w:val="00C40289"/>
    <w:rsid w:val="00C80D32"/>
    <w:rsid w:val="00CA7051"/>
    <w:rsid w:val="00CC3B34"/>
    <w:rsid w:val="00CD571B"/>
    <w:rsid w:val="00D16A07"/>
    <w:rsid w:val="00D415E1"/>
    <w:rsid w:val="00D52B9D"/>
    <w:rsid w:val="00D95D80"/>
    <w:rsid w:val="00D96645"/>
    <w:rsid w:val="00DE0ACF"/>
    <w:rsid w:val="00E41B77"/>
    <w:rsid w:val="00E56BCC"/>
    <w:rsid w:val="00EA45D5"/>
    <w:rsid w:val="00EC3436"/>
    <w:rsid w:val="00ED0545"/>
    <w:rsid w:val="00EF21D8"/>
    <w:rsid w:val="00F16839"/>
    <w:rsid w:val="00F504FA"/>
    <w:rsid w:val="00F51908"/>
    <w:rsid w:val="00F55262"/>
    <w:rsid w:val="00F621C2"/>
    <w:rsid w:val="00F85F1D"/>
    <w:rsid w:val="00FB5BC0"/>
    <w:rsid w:val="00FD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410A"/>
  <w15:chartTrackingRefBased/>
  <w15:docId w15:val="{3E56996E-CD58-497E-B158-018DCF8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0D32"/>
    <w:pPr>
      <w:tabs>
        <w:tab w:val="center" w:pos="4153"/>
        <w:tab w:val="right" w:pos="8306"/>
      </w:tabs>
    </w:pPr>
  </w:style>
  <w:style w:type="character" w:customStyle="1" w:styleId="FooterChar">
    <w:name w:val="Footer Char"/>
    <w:basedOn w:val="DefaultParagraphFont"/>
    <w:link w:val="Footer"/>
    <w:rsid w:val="00C80D32"/>
    <w:rPr>
      <w:rFonts w:ascii="Arial" w:eastAsia="Times New Roman" w:hAnsi="Arial" w:cs="Times New Roman"/>
      <w:szCs w:val="20"/>
      <w:lang w:eastAsia="en-GB"/>
    </w:rPr>
  </w:style>
  <w:style w:type="paragraph" w:styleId="ListParagraph">
    <w:name w:val="List Paragraph"/>
    <w:basedOn w:val="Normal"/>
    <w:uiPriority w:val="34"/>
    <w:qFormat/>
    <w:rsid w:val="00C80D32"/>
    <w:pPr>
      <w:spacing w:after="160" w:line="259" w:lineRule="auto"/>
      <w:ind w:left="720"/>
      <w:contextualSpacing/>
    </w:pPr>
    <w:rPr>
      <w:rFonts w:ascii="Calibri" w:eastAsia="Calibri" w:hAnsi="Calibri"/>
      <w:szCs w:val="22"/>
      <w:lang w:eastAsia="en-US"/>
    </w:rPr>
  </w:style>
  <w:style w:type="paragraph" w:customStyle="1" w:styleId="Default">
    <w:name w:val="Default"/>
    <w:rsid w:val="00CC3B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3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3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0364B"/>
    <w:rPr>
      <w:sz w:val="16"/>
      <w:szCs w:val="16"/>
    </w:rPr>
  </w:style>
  <w:style w:type="paragraph" w:styleId="CommentText">
    <w:name w:val="annotation text"/>
    <w:basedOn w:val="Normal"/>
    <w:link w:val="CommentTextChar"/>
    <w:uiPriority w:val="99"/>
    <w:semiHidden/>
    <w:unhideWhenUsed/>
    <w:rsid w:val="0010364B"/>
    <w:rPr>
      <w:sz w:val="20"/>
    </w:rPr>
  </w:style>
  <w:style w:type="character" w:customStyle="1" w:styleId="CommentTextChar">
    <w:name w:val="Comment Text Char"/>
    <w:basedOn w:val="DefaultParagraphFont"/>
    <w:link w:val="CommentText"/>
    <w:uiPriority w:val="99"/>
    <w:semiHidden/>
    <w:rsid w:val="0010364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364B"/>
    <w:rPr>
      <w:b/>
      <w:bCs/>
    </w:rPr>
  </w:style>
  <w:style w:type="character" w:customStyle="1" w:styleId="CommentSubjectChar">
    <w:name w:val="Comment Subject Char"/>
    <w:basedOn w:val="CommentTextChar"/>
    <w:link w:val="CommentSubject"/>
    <w:uiPriority w:val="99"/>
    <w:semiHidden/>
    <w:rsid w:val="0010364B"/>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554">
      <w:bodyDiv w:val="1"/>
      <w:marLeft w:val="0"/>
      <w:marRight w:val="0"/>
      <w:marTop w:val="0"/>
      <w:marBottom w:val="0"/>
      <w:divBdr>
        <w:top w:val="none" w:sz="0" w:space="0" w:color="auto"/>
        <w:left w:val="none" w:sz="0" w:space="0" w:color="auto"/>
        <w:bottom w:val="none" w:sz="0" w:space="0" w:color="auto"/>
        <w:right w:val="none" w:sz="0" w:space="0" w:color="auto"/>
      </w:divBdr>
    </w:div>
    <w:div w:id="398749215">
      <w:bodyDiv w:val="1"/>
      <w:marLeft w:val="0"/>
      <w:marRight w:val="0"/>
      <w:marTop w:val="0"/>
      <w:marBottom w:val="0"/>
      <w:divBdr>
        <w:top w:val="none" w:sz="0" w:space="0" w:color="auto"/>
        <w:left w:val="none" w:sz="0" w:space="0" w:color="auto"/>
        <w:bottom w:val="none" w:sz="0" w:space="0" w:color="auto"/>
        <w:right w:val="none" w:sz="0" w:space="0" w:color="auto"/>
      </w:divBdr>
    </w:div>
    <w:div w:id="12617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76DA-60FD-4ADF-8CA8-26340561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Scambler, Dianne</cp:lastModifiedBy>
  <cp:revision>2</cp:revision>
  <cp:lastPrinted>2018-08-01T08:19:00Z</cp:lastPrinted>
  <dcterms:created xsi:type="dcterms:W3CDTF">2018-11-13T12:08:00Z</dcterms:created>
  <dcterms:modified xsi:type="dcterms:W3CDTF">2018-11-13T12:08:00Z</dcterms:modified>
</cp:coreProperties>
</file>